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8F0D" w14:textId="77777777" w:rsidR="00935512" w:rsidRDefault="00935512" w:rsidP="00874A33">
      <w:pPr>
        <w:spacing w:before="200" w:after="0"/>
        <w:jc w:val="center"/>
        <w:rPr>
          <w:rFonts w:ascii="Impact" w:eastAsia="Impact" w:hAnsi="Impact" w:cs="Impact"/>
          <w:sz w:val="48"/>
          <w:szCs w:val="48"/>
        </w:rPr>
      </w:pPr>
    </w:p>
    <w:p w14:paraId="2411E5B7" w14:textId="59661491" w:rsidR="00935512" w:rsidRPr="003D1975" w:rsidRDefault="00F50A69" w:rsidP="00935512">
      <w:pPr>
        <w:spacing w:after="100" w:afterAutospacing="1"/>
        <w:jc w:val="center"/>
        <w:rPr>
          <w:rFonts w:ascii="Arial" w:eastAsia="Microsoft JhengHei" w:hAnsi="Arial" w:cs="Arial"/>
          <w:b/>
          <w:sz w:val="52"/>
          <w:szCs w:val="52"/>
        </w:rPr>
      </w:pPr>
      <w:r w:rsidRPr="003D1975">
        <w:rPr>
          <w:rFonts w:ascii="Arial" w:eastAsia="Microsoft JhengHei" w:hAnsi="Arial" w:cs="Arial"/>
          <w:b/>
          <w:noProof/>
          <w:sz w:val="36"/>
          <w:szCs w:val="36"/>
        </w:rPr>
        <w:drawing>
          <wp:inline distT="0" distB="0" distL="0" distR="0" wp14:anchorId="08C5C7F3" wp14:editId="13E8DC0D">
            <wp:extent cx="6144359" cy="18288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4359" cy="1828800"/>
                    </a:xfrm>
                    <a:prstGeom prst="rect">
                      <a:avLst/>
                    </a:prstGeom>
                  </pic:spPr>
                </pic:pic>
              </a:graphicData>
            </a:graphic>
          </wp:inline>
        </w:drawing>
      </w:r>
    </w:p>
    <w:p w14:paraId="3C2FEBFF" w14:textId="5C99505F" w:rsidR="003D1975" w:rsidRPr="003D1975" w:rsidRDefault="003D1975" w:rsidP="00C76EDE">
      <w:pPr>
        <w:spacing w:after="0"/>
        <w:jc w:val="center"/>
        <w:rPr>
          <w:rFonts w:ascii="Arial" w:eastAsia="Microsoft JhengHei" w:hAnsi="Arial" w:cs="Arial"/>
          <w:b/>
          <w:sz w:val="56"/>
          <w:szCs w:val="56"/>
        </w:rPr>
      </w:pPr>
      <w:r w:rsidRPr="003D1975">
        <w:rPr>
          <w:rFonts w:ascii="Arial" w:eastAsia="Microsoft JhengHei" w:hAnsi="Arial" w:cs="Arial"/>
          <w:b/>
          <w:sz w:val="56"/>
          <w:szCs w:val="56"/>
        </w:rPr>
        <w:t>Community Food Center</w:t>
      </w:r>
    </w:p>
    <w:p w14:paraId="4AEFAFD9" w14:textId="77777777" w:rsidR="003D1975" w:rsidRDefault="003D1975" w:rsidP="00C76EDE">
      <w:pPr>
        <w:spacing w:after="0" w:line="240" w:lineRule="auto"/>
        <w:jc w:val="center"/>
        <w:rPr>
          <w:rFonts w:eastAsia="Microsoft JhengHei" w:cs="Gisha"/>
          <w:b/>
          <w:sz w:val="48"/>
          <w:szCs w:val="48"/>
        </w:rPr>
      </w:pPr>
    </w:p>
    <w:p w14:paraId="08F9A239" w14:textId="77777777" w:rsidR="003D1975" w:rsidRDefault="003D1975" w:rsidP="00C76EDE">
      <w:pPr>
        <w:spacing w:after="0" w:line="240" w:lineRule="auto"/>
        <w:jc w:val="center"/>
        <w:rPr>
          <w:rFonts w:eastAsia="Microsoft JhengHei" w:cs="Gisha"/>
          <w:b/>
          <w:sz w:val="48"/>
          <w:szCs w:val="48"/>
        </w:rPr>
      </w:pPr>
    </w:p>
    <w:p w14:paraId="10A4503E" w14:textId="1F44527B" w:rsidR="002B0D6C" w:rsidRPr="00C76EDE" w:rsidRDefault="00D127D3" w:rsidP="00C76EDE">
      <w:pPr>
        <w:spacing w:after="0" w:line="240" w:lineRule="auto"/>
        <w:jc w:val="center"/>
        <w:rPr>
          <w:rFonts w:eastAsia="Microsoft JhengHei" w:cs="Gisha"/>
          <w:b/>
          <w:sz w:val="72"/>
          <w:szCs w:val="72"/>
        </w:rPr>
      </w:pPr>
      <w:r w:rsidRPr="00C76EDE">
        <w:rPr>
          <w:rFonts w:eastAsia="Microsoft JhengHei" w:cs="Gisha"/>
          <w:b/>
          <w:sz w:val="72"/>
          <w:szCs w:val="72"/>
        </w:rPr>
        <w:t>Marshall Street Market</w:t>
      </w:r>
      <w:r w:rsidR="00D633C7" w:rsidRPr="00C76EDE">
        <w:rPr>
          <w:rFonts w:eastAsia="Microsoft JhengHei" w:cs="Gisha"/>
          <w:b/>
          <w:sz w:val="72"/>
          <w:szCs w:val="72"/>
        </w:rPr>
        <w:br/>
      </w:r>
      <w:r w:rsidR="00C76EDE" w:rsidRPr="00C76EDE">
        <w:rPr>
          <w:rFonts w:eastAsia="Microsoft JhengHei" w:cs="Gisha"/>
          <w:b/>
          <w:sz w:val="72"/>
          <w:szCs w:val="72"/>
        </w:rPr>
        <w:t>June – October</w:t>
      </w:r>
      <w:r w:rsidR="00C76EDE" w:rsidRPr="00C76EDE">
        <w:rPr>
          <w:rFonts w:eastAsia="Microsoft JhengHei" w:cs="Gisha"/>
          <w:b/>
          <w:sz w:val="72"/>
          <w:szCs w:val="72"/>
        </w:rPr>
        <w:br/>
        <w:t>Tuesdays, 8am-1pm</w:t>
      </w:r>
    </w:p>
    <w:p w14:paraId="3E3D1C38" w14:textId="218D1801" w:rsidR="003E7559" w:rsidRDefault="003E7559" w:rsidP="00C76EDE">
      <w:pPr>
        <w:spacing w:after="0" w:line="240" w:lineRule="auto"/>
        <w:jc w:val="center"/>
        <w:rPr>
          <w:rFonts w:eastAsia="Microsoft JhengHei" w:cs="Gisha"/>
          <w:b/>
          <w:sz w:val="48"/>
          <w:szCs w:val="48"/>
        </w:rPr>
      </w:pPr>
    </w:p>
    <w:p w14:paraId="3CDEB2CF" w14:textId="77777777" w:rsidR="00C76EDE" w:rsidRDefault="00C76EDE" w:rsidP="00C76EDE">
      <w:pPr>
        <w:spacing w:after="0" w:line="240" w:lineRule="auto"/>
        <w:jc w:val="center"/>
        <w:rPr>
          <w:rFonts w:eastAsia="Microsoft JhengHei" w:cs="Gisha"/>
          <w:b/>
          <w:sz w:val="48"/>
          <w:szCs w:val="48"/>
        </w:rPr>
      </w:pPr>
    </w:p>
    <w:p w14:paraId="4F79F62B" w14:textId="445F92BC" w:rsidR="003D1975" w:rsidRDefault="00E90FBC" w:rsidP="00C76EDE">
      <w:pPr>
        <w:spacing w:after="0" w:line="240" w:lineRule="auto"/>
        <w:jc w:val="center"/>
        <w:rPr>
          <w:rFonts w:eastAsia="Microsoft JhengHei" w:cs="Gisha"/>
          <w:b/>
          <w:sz w:val="48"/>
          <w:szCs w:val="48"/>
        </w:rPr>
      </w:pPr>
      <w:r>
        <w:rPr>
          <w:rFonts w:eastAsia="Microsoft JhengHei" w:cs="Gisha"/>
          <w:b/>
          <w:sz w:val="48"/>
          <w:szCs w:val="48"/>
        </w:rPr>
        <w:t>1501 Marshall Street, Manitowoc</w:t>
      </w:r>
    </w:p>
    <w:p w14:paraId="1E314A4B" w14:textId="49B9EE70" w:rsidR="002B0D6C" w:rsidRDefault="002B0D6C" w:rsidP="00C76EDE">
      <w:pPr>
        <w:spacing w:after="0" w:line="240" w:lineRule="auto"/>
        <w:jc w:val="center"/>
        <w:rPr>
          <w:rFonts w:eastAsia="Microsoft JhengHei" w:cs="Gisha"/>
          <w:b/>
          <w:sz w:val="48"/>
          <w:szCs w:val="48"/>
        </w:rPr>
      </w:pPr>
    </w:p>
    <w:p w14:paraId="7CFD1839" w14:textId="77777777" w:rsidR="003E7559" w:rsidRDefault="003E7559" w:rsidP="00C76EDE">
      <w:pPr>
        <w:spacing w:after="0" w:line="240" w:lineRule="auto"/>
        <w:jc w:val="center"/>
        <w:rPr>
          <w:rFonts w:eastAsia="Microsoft JhengHei" w:cs="Gisha"/>
          <w:b/>
          <w:sz w:val="48"/>
          <w:szCs w:val="48"/>
        </w:rPr>
      </w:pPr>
    </w:p>
    <w:p w14:paraId="75952DFD" w14:textId="47ED32E1" w:rsidR="00F50A69" w:rsidRPr="003E7559" w:rsidRDefault="00935512" w:rsidP="00C76EDE">
      <w:pPr>
        <w:spacing w:after="0" w:line="240" w:lineRule="auto"/>
        <w:jc w:val="center"/>
        <w:rPr>
          <w:rFonts w:eastAsia="Microsoft JhengHei" w:cs="Gisha"/>
          <w:b/>
          <w:sz w:val="48"/>
          <w:szCs w:val="48"/>
        </w:rPr>
      </w:pPr>
      <w:r w:rsidRPr="00E945A8">
        <w:rPr>
          <w:rFonts w:eastAsia="Microsoft JhengHei" w:cs="Gisha"/>
          <w:b/>
          <w:sz w:val="48"/>
          <w:szCs w:val="48"/>
        </w:rPr>
        <w:t xml:space="preserve">Participation </w:t>
      </w:r>
      <w:r>
        <w:rPr>
          <w:rFonts w:eastAsia="Microsoft JhengHei" w:cs="Gisha"/>
          <w:b/>
          <w:sz w:val="48"/>
          <w:szCs w:val="48"/>
        </w:rPr>
        <w:t>A</w:t>
      </w:r>
      <w:r w:rsidRPr="00E945A8">
        <w:rPr>
          <w:rFonts w:eastAsia="Microsoft JhengHei" w:cs="Gisha"/>
          <w:b/>
          <w:sz w:val="48"/>
          <w:szCs w:val="48"/>
        </w:rPr>
        <w:t>greemen</w:t>
      </w:r>
      <w:r w:rsidR="003E7559">
        <w:rPr>
          <w:rFonts w:eastAsia="Microsoft JhengHei" w:cs="Gisha"/>
          <w:b/>
          <w:sz w:val="48"/>
          <w:szCs w:val="48"/>
        </w:rPr>
        <w:t>t</w:t>
      </w:r>
    </w:p>
    <w:p w14:paraId="7D5D3F02" w14:textId="1E32F5EC" w:rsidR="00935512" w:rsidRDefault="00935512" w:rsidP="00C76EDE">
      <w:pPr>
        <w:tabs>
          <w:tab w:val="left" w:pos="1360"/>
        </w:tabs>
        <w:spacing w:after="0"/>
        <w:rPr>
          <w:rFonts w:eastAsia="Microsoft JhengHei" w:cs="Gisha"/>
          <w:b/>
          <w:sz w:val="24"/>
          <w:szCs w:val="24"/>
        </w:rPr>
      </w:pPr>
    </w:p>
    <w:p w14:paraId="241121DF" w14:textId="77777777" w:rsidR="00204162" w:rsidRDefault="00204162" w:rsidP="00C76EDE">
      <w:pPr>
        <w:tabs>
          <w:tab w:val="left" w:pos="1360"/>
        </w:tabs>
        <w:spacing w:after="0"/>
        <w:rPr>
          <w:rFonts w:eastAsia="Microsoft JhengHei" w:cs="Gisha"/>
          <w:b/>
          <w:sz w:val="24"/>
          <w:szCs w:val="24"/>
        </w:rPr>
      </w:pPr>
    </w:p>
    <w:p w14:paraId="7D4733AC" w14:textId="77777777" w:rsidR="00935512" w:rsidRPr="00E02904" w:rsidRDefault="00935512" w:rsidP="00C76EDE">
      <w:pPr>
        <w:spacing w:after="0"/>
        <w:jc w:val="center"/>
        <w:rPr>
          <w:rFonts w:eastAsia="Microsoft JhengHei" w:cs="Gisha"/>
          <w:b/>
          <w:sz w:val="24"/>
          <w:szCs w:val="24"/>
        </w:rPr>
      </w:pPr>
      <w:r>
        <w:rPr>
          <w:rFonts w:eastAsia="Microsoft JhengHei" w:cs="Gisha"/>
          <w:b/>
          <w:sz w:val="24"/>
          <w:szCs w:val="24"/>
        </w:rPr>
        <w:lastRenderedPageBreak/>
        <w:t xml:space="preserve">May this participation and license agreement inform prospective and participating vendors of Grow It Forward’s rules, policies, and procedures. All vendors and at-market staff are expected to adhere to the items listed in this document so that everyone—vendors, shoppers, staff, and volunteers alike—have a safe and enjoyable experience. </w:t>
      </w:r>
    </w:p>
    <w:p w14:paraId="3FA6AECE" w14:textId="77777777" w:rsidR="00935512" w:rsidRDefault="00935512" w:rsidP="00874A33">
      <w:pPr>
        <w:spacing w:before="200" w:after="0"/>
        <w:jc w:val="center"/>
        <w:rPr>
          <w:rFonts w:ascii="Impact" w:eastAsia="Impact" w:hAnsi="Impact" w:cs="Impact"/>
          <w:sz w:val="48"/>
          <w:szCs w:val="48"/>
        </w:rPr>
      </w:pPr>
    </w:p>
    <w:p w14:paraId="0FC643E4" w14:textId="77777777" w:rsidR="00F50A69" w:rsidRDefault="00F50A69">
      <w:pPr>
        <w:rPr>
          <w:b/>
          <w:bCs/>
          <w:sz w:val="32"/>
          <w:szCs w:val="32"/>
        </w:rPr>
      </w:pPr>
      <w:r>
        <w:rPr>
          <w:b/>
          <w:bCs/>
          <w:sz w:val="32"/>
          <w:szCs w:val="32"/>
        </w:rPr>
        <w:br w:type="page"/>
      </w:r>
    </w:p>
    <w:p w14:paraId="35D092A0" w14:textId="74DE5094" w:rsidR="00935512" w:rsidRPr="003F4532" w:rsidRDefault="00935512" w:rsidP="00935512">
      <w:pPr>
        <w:spacing w:after="0"/>
        <w:rPr>
          <w:b/>
          <w:bCs/>
          <w:sz w:val="32"/>
          <w:szCs w:val="32"/>
        </w:rPr>
      </w:pPr>
      <w:r w:rsidRPr="003F4532">
        <w:rPr>
          <w:b/>
          <w:bCs/>
          <w:sz w:val="32"/>
          <w:szCs w:val="32"/>
        </w:rPr>
        <w:lastRenderedPageBreak/>
        <w:t>INTRODUCTION</w:t>
      </w:r>
    </w:p>
    <w:p w14:paraId="1D95E562" w14:textId="14EC6DF6" w:rsidR="00935512" w:rsidRDefault="00935512" w:rsidP="00935512">
      <w:pPr>
        <w:spacing w:after="0"/>
      </w:pPr>
      <w:r w:rsidRPr="00B35A14">
        <w:t xml:space="preserve">Grow It Forward Inc. is a Manitowoc based 501(c)(3) nonprofit organization on a mission </w:t>
      </w:r>
      <w:r>
        <w:t>to provide people in need with dignified access to good food, along with opportunities to grow, cook, share, and advocate for it</w:t>
      </w:r>
      <w:r w:rsidRPr="00B35A14">
        <w:t>.</w:t>
      </w:r>
      <w:r>
        <w:t xml:space="preserve"> </w:t>
      </w:r>
      <w:r w:rsidR="00F53ED1">
        <w:t xml:space="preserve">The </w:t>
      </w:r>
      <w:r w:rsidR="00204162">
        <w:t>Marshall Street Market</w:t>
      </w:r>
      <w:r>
        <w:t xml:space="preserve"> supports Grow</w:t>
      </w:r>
      <w:r w:rsidRPr="00B35A14">
        <w:t xml:space="preserve"> </w:t>
      </w:r>
      <w:r>
        <w:t xml:space="preserve">It Forward’s efforts to </w:t>
      </w:r>
      <w:r w:rsidR="0055482F">
        <w:t xml:space="preserve">improve </w:t>
      </w:r>
      <w:r w:rsidR="0039182C">
        <w:t xml:space="preserve">food </w:t>
      </w:r>
      <w:r>
        <w:t>access</w:t>
      </w:r>
      <w:r w:rsidR="0039182C">
        <w:t xml:space="preserve"> and build community. Priority is given to farmers</w:t>
      </w:r>
      <w:r w:rsidR="00232AA4">
        <w:t>, l</w:t>
      </w:r>
      <w:r w:rsidR="0039182C">
        <w:t>ocal food producers</w:t>
      </w:r>
      <w:r w:rsidR="00232AA4">
        <w:t xml:space="preserve">, and those who align with our mission. </w:t>
      </w:r>
      <w:r>
        <w:t>F</w:t>
      </w:r>
      <w:r w:rsidRPr="00B35A14">
        <w:t>or more information, please visit us at grow</w:t>
      </w:r>
      <w:r>
        <w:t>54220.com</w:t>
      </w:r>
      <w:r w:rsidR="009549B5">
        <w:t xml:space="preserve"> or call 920-645-9467.</w:t>
      </w:r>
    </w:p>
    <w:p w14:paraId="1A8DB19A" w14:textId="77777777" w:rsidR="00935512" w:rsidRPr="00B56E01" w:rsidRDefault="00935512" w:rsidP="00935512">
      <w:pPr>
        <w:spacing w:after="0"/>
      </w:pPr>
    </w:p>
    <w:p w14:paraId="48E321FC" w14:textId="4496F97C" w:rsidR="00935512" w:rsidRPr="003F4532" w:rsidRDefault="00935512" w:rsidP="00935512">
      <w:pPr>
        <w:spacing w:after="0"/>
        <w:rPr>
          <w:b/>
          <w:bCs/>
          <w:sz w:val="32"/>
          <w:szCs w:val="32"/>
        </w:rPr>
      </w:pPr>
      <w:r w:rsidRPr="003F4532">
        <w:rPr>
          <w:b/>
          <w:bCs/>
          <w:sz w:val="32"/>
          <w:szCs w:val="32"/>
        </w:rPr>
        <w:t>DATES/TIME/LOCATION</w:t>
      </w:r>
    </w:p>
    <w:p w14:paraId="11909E67" w14:textId="1C042B63" w:rsidR="00877A95" w:rsidRPr="00877A95" w:rsidRDefault="00204162" w:rsidP="00935512">
      <w:pPr>
        <w:pStyle w:val="ListParagraph"/>
        <w:numPr>
          <w:ilvl w:val="0"/>
          <w:numId w:val="3"/>
        </w:numPr>
        <w:spacing w:after="0" w:line="276" w:lineRule="auto"/>
        <w:rPr>
          <w:rFonts w:eastAsia="Microsoft JhengHei"/>
        </w:rPr>
      </w:pPr>
      <w:r>
        <w:rPr>
          <w:rFonts w:eastAsia="Microsoft JhengHei"/>
        </w:rPr>
        <w:t>THERE IS NO FEE TO PARTIC</w:t>
      </w:r>
      <w:r w:rsidR="00872658">
        <w:rPr>
          <w:rFonts w:eastAsia="Microsoft JhengHei"/>
        </w:rPr>
        <w:t>IPATE; however, donations</w:t>
      </w:r>
      <w:r w:rsidR="00D71312">
        <w:rPr>
          <w:rFonts w:eastAsia="Microsoft JhengHei"/>
        </w:rPr>
        <w:t xml:space="preserve"> in support of our mission</w:t>
      </w:r>
      <w:r w:rsidR="00CD1BE3">
        <w:rPr>
          <w:rFonts w:eastAsia="Microsoft JhengHei"/>
        </w:rPr>
        <w:t xml:space="preserve"> such as</w:t>
      </w:r>
      <w:r w:rsidR="00872658">
        <w:rPr>
          <w:rFonts w:eastAsia="Microsoft JhengHei"/>
        </w:rPr>
        <w:t xml:space="preserve"> produce, cash, or volunteer support is accepted and appreciate</w:t>
      </w:r>
      <w:r w:rsidR="00CD1BE3">
        <w:rPr>
          <w:rFonts w:eastAsia="Microsoft JhengHei"/>
        </w:rPr>
        <w:t xml:space="preserve">d. </w:t>
      </w:r>
    </w:p>
    <w:p w14:paraId="4C9B8D7F" w14:textId="766CBF1F" w:rsidR="00935512" w:rsidRPr="00DD3C4F" w:rsidRDefault="00935512" w:rsidP="00935512">
      <w:pPr>
        <w:pStyle w:val="ListParagraph"/>
        <w:numPr>
          <w:ilvl w:val="0"/>
          <w:numId w:val="3"/>
        </w:numPr>
        <w:spacing w:after="0" w:line="276" w:lineRule="auto"/>
        <w:rPr>
          <w:rFonts w:eastAsia="Microsoft JhengHei"/>
        </w:rPr>
      </w:pPr>
      <w:r>
        <w:t xml:space="preserve">Located at </w:t>
      </w:r>
      <w:r w:rsidR="00CD23E0">
        <w:t>1501 Marshall Street</w:t>
      </w:r>
      <w:r>
        <w:t xml:space="preserve"> in the</w:t>
      </w:r>
      <w:r w:rsidR="00CD23E0">
        <w:t xml:space="preserve"> P</w:t>
      </w:r>
      <w:r>
        <w:t xml:space="preserve">arking Lot, </w:t>
      </w:r>
      <w:r w:rsidR="00AF6DCE">
        <w:t xml:space="preserve">Marshall Street Market </w:t>
      </w:r>
      <w:r>
        <w:t>takes place</w:t>
      </w:r>
      <w:r w:rsidR="00AF6DCE">
        <w:t xml:space="preserve"> on Tuesdays</w:t>
      </w:r>
      <w:r>
        <w:t>:</w:t>
      </w:r>
    </w:p>
    <w:p w14:paraId="06902FE2" w14:textId="366F3613" w:rsidR="00935512" w:rsidRPr="00935512" w:rsidRDefault="00935512" w:rsidP="00935512">
      <w:pPr>
        <w:pStyle w:val="ListParagraph"/>
        <w:numPr>
          <w:ilvl w:val="1"/>
          <w:numId w:val="3"/>
        </w:numPr>
        <w:spacing w:after="0" w:line="276" w:lineRule="auto"/>
        <w:rPr>
          <w:rFonts w:eastAsia="Microsoft JhengHei"/>
        </w:rPr>
      </w:pPr>
      <w:r w:rsidRPr="00935512">
        <w:t>June</w:t>
      </w:r>
      <w:r w:rsidR="00AF6DCE">
        <w:t xml:space="preserve"> 1</w:t>
      </w:r>
      <w:r w:rsidR="00AF6DCE" w:rsidRPr="00AF6DCE">
        <w:rPr>
          <w:vertAlign w:val="superscript"/>
        </w:rPr>
        <w:t>st</w:t>
      </w:r>
      <w:r w:rsidR="00AF6DCE">
        <w:t xml:space="preserve"> </w:t>
      </w:r>
      <w:r w:rsidR="00101412">
        <w:t>–</w:t>
      </w:r>
      <w:r w:rsidR="00AF6DCE">
        <w:t xml:space="preserve"> </w:t>
      </w:r>
      <w:r w:rsidR="00101412">
        <w:t>October 26</w:t>
      </w:r>
      <w:r w:rsidR="00101412" w:rsidRPr="00101412">
        <w:rPr>
          <w:vertAlign w:val="superscript"/>
        </w:rPr>
        <w:t>th</w:t>
      </w:r>
      <w:r w:rsidRPr="00935512">
        <w:t xml:space="preserve">, </w:t>
      </w:r>
      <w:r w:rsidR="00101412">
        <w:t>8:00</w:t>
      </w:r>
      <w:r w:rsidRPr="00935512">
        <w:t xml:space="preserve"> </w:t>
      </w:r>
      <w:r w:rsidR="00101412">
        <w:t>a</w:t>
      </w:r>
      <w:r w:rsidRPr="00935512">
        <w:t xml:space="preserve">.m. – </w:t>
      </w:r>
      <w:r w:rsidR="00101412">
        <w:t>1:00</w:t>
      </w:r>
      <w:r w:rsidRPr="00935512">
        <w:t xml:space="preserve"> p.m. </w:t>
      </w:r>
    </w:p>
    <w:p w14:paraId="47E06702" w14:textId="77777777" w:rsidR="00935512" w:rsidRPr="00633BA0" w:rsidRDefault="00935512" w:rsidP="00935512">
      <w:pPr>
        <w:spacing w:after="0" w:line="276" w:lineRule="auto"/>
        <w:rPr>
          <w:rFonts w:eastAsia="Times New Roman" w:cstheme="minorHAnsi"/>
          <w:b/>
          <w:bCs/>
        </w:rPr>
      </w:pPr>
    </w:p>
    <w:p w14:paraId="06DC837C" w14:textId="77777777" w:rsidR="00935512" w:rsidRPr="00E451B1" w:rsidRDefault="00935512" w:rsidP="00935512">
      <w:pPr>
        <w:spacing w:after="0"/>
        <w:rPr>
          <w:b/>
          <w:bCs/>
          <w:sz w:val="32"/>
          <w:szCs w:val="32"/>
        </w:rPr>
      </w:pPr>
      <w:r>
        <w:rPr>
          <w:b/>
          <w:bCs/>
          <w:sz w:val="32"/>
          <w:szCs w:val="32"/>
        </w:rPr>
        <w:t>SET-UP &amp; TAKE-DOWN</w:t>
      </w:r>
    </w:p>
    <w:p w14:paraId="54ACD1A9" w14:textId="77777777" w:rsidR="00935512" w:rsidRPr="00E451B1" w:rsidRDefault="00935512" w:rsidP="00935512">
      <w:pPr>
        <w:spacing w:after="0"/>
        <w:rPr>
          <w:rFonts w:eastAsia="Times New Roman" w:cstheme="minorHAnsi"/>
          <w:b/>
          <w:bCs/>
        </w:rPr>
      </w:pPr>
      <w:r w:rsidRPr="00B35A14">
        <w:t xml:space="preserve">For the safety of our customers, </w:t>
      </w:r>
      <w:r>
        <w:t>vendors</w:t>
      </w:r>
      <w:r w:rsidRPr="00B35A14">
        <w:t xml:space="preserve"> must</w:t>
      </w:r>
      <w:r>
        <w:t>:</w:t>
      </w:r>
    </w:p>
    <w:p w14:paraId="04F42148" w14:textId="37E89977" w:rsidR="00935512" w:rsidRPr="00935512" w:rsidRDefault="00935512" w:rsidP="00935512">
      <w:pPr>
        <w:pStyle w:val="ListParagraph"/>
        <w:numPr>
          <w:ilvl w:val="0"/>
          <w:numId w:val="1"/>
        </w:numPr>
        <w:spacing w:after="0"/>
      </w:pPr>
      <w:r w:rsidRPr="00935512">
        <w:t xml:space="preserve">Arrive </w:t>
      </w:r>
      <w:r w:rsidRPr="00935512">
        <w:rPr>
          <w:u w:val="single"/>
        </w:rPr>
        <w:t xml:space="preserve">between </w:t>
      </w:r>
      <w:r w:rsidR="00101412">
        <w:rPr>
          <w:u w:val="single"/>
        </w:rPr>
        <w:t>6</w:t>
      </w:r>
      <w:r w:rsidRPr="00935512">
        <w:rPr>
          <w:u w:val="single"/>
        </w:rPr>
        <w:t>:30</w:t>
      </w:r>
      <w:r w:rsidR="008F7007">
        <w:rPr>
          <w:u w:val="single"/>
        </w:rPr>
        <w:t>a</w:t>
      </w:r>
      <w:r w:rsidRPr="00935512">
        <w:rPr>
          <w:u w:val="single"/>
        </w:rPr>
        <w:t xml:space="preserve">m – </w:t>
      </w:r>
      <w:r w:rsidR="008F7007">
        <w:rPr>
          <w:u w:val="single"/>
        </w:rPr>
        <w:t>7:</w:t>
      </w:r>
      <w:r w:rsidRPr="00935512">
        <w:rPr>
          <w:u w:val="single"/>
        </w:rPr>
        <w:t>30</w:t>
      </w:r>
      <w:r w:rsidR="008F7007">
        <w:rPr>
          <w:u w:val="single"/>
        </w:rPr>
        <w:t>a</w:t>
      </w:r>
      <w:r w:rsidRPr="00935512">
        <w:rPr>
          <w:u w:val="single"/>
        </w:rPr>
        <w:t>m</w:t>
      </w:r>
      <w:r w:rsidRPr="00935512">
        <w:t xml:space="preserve"> and be ready to serve by </w:t>
      </w:r>
      <w:r w:rsidR="008F7007">
        <w:t>8</w:t>
      </w:r>
      <w:r w:rsidRPr="00935512">
        <w:t>:00</w:t>
      </w:r>
      <w:r w:rsidR="008F7007">
        <w:t>a</w:t>
      </w:r>
      <w:r w:rsidRPr="00935512">
        <w:t xml:space="preserve">m. </w:t>
      </w:r>
    </w:p>
    <w:p w14:paraId="24AD7550" w14:textId="1CFE1BF3" w:rsidR="00935512" w:rsidRPr="00935512" w:rsidRDefault="00935512" w:rsidP="00935512">
      <w:pPr>
        <w:pStyle w:val="ListParagraph"/>
        <w:numPr>
          <w:ilvl w:val="0"/>
          <w:numId w:val="1"/>
        </w:numPr>
        <w:spacing w:after="0"/>
        <w:rPr>
          <w:rFonts w:eastAsia="Times New Roman" w:cstheme="minorHAnsi"/>
        </w:rPr>
      </w:pPr>
      <w:r w:rsidRPr="00935512">
        <w:t xml:space="preserve">Vendors who pack up and leave prior to the end of </w:t>
      </w:r>
      <w:r w:rsidR="00D4382B">
        <w:t>the market</w:t>
      </w:r>
      <w:r w:rsidRPr="00935512">
        <w:t xml:space="preserve">, without permission, will not be permitted to return. </w:t>
      </w:r>
    </w:p>
    <w:p w14:paraId="2D7A53B5" w14:textId="77777777" w:rsidR="00935512" w:rsidRPr="00537A67" w:rsidRDefault="00935512" w:rsidP="00935512">
      <w:pPr>
        <w:spacing w:after="0"/>
        <w:rPr>
          <w:rFonts w:eastAsia="Times New Roman" w:cstheme="minorHAnsi"/>
        </w:rPr>
      </w:pPr>
    </w:p>
    <w:p w14:paraId="48EA11D5" w14:textId="77777777" w:rsidR="00935512" w:rsidRPr="00EC1840" w:rsidRDefault="00935512" w:rsidP="00935512">
      <w:pPr>
        <w:spacing w:after="0"/>
      </w:pPr>
      <w:bookmarkStart w:id="0" w:name="_Hlk65581349"/>
      <w:r w:rsidRPr="00C91961">
        <w:rPr>
          <w:rFonts w:eastAsia="Times New Roman" w:cstheme="minorHAnsi"/>
          <w:b/>
          <w:bCs/>
          <w:sz w:val="32"/>
          <w:szCs w:val="32"/>
        </w:rPr>
        <w:t>RULES AND REGULATIONS</w:t>
      </w:r>
    </w:p>
    <w:p w14:paraId="5CF0DFC1" w14:textId="3020717D" w:rsidR="00935512" w:rsidRPr="009050E3" w:rsidRDefault="00935512" w:rsidP="00935512">
      <w:pPr>
        <w:pStyle w:val="ListParagraph"/>
        <w:numPr>
          <w:ilvl w:val="0"/>
          <w:numId w:val="1"/>
        </w:numPr>
        <w:spacing w:after="0"/>
        <w:rPr>
          <w:rFonts w:eastAsia="Times New Roman" w:cstheme="minorHAnsi"/>
          <w:b/>
          <w:bCs/>
        </w:rPr>
      </w:pPr>
      <w:r w:rsidRPr="00140524">
        <w:rPr>
          <w:rFonts w:eastAsia="Times New Roman" w:cstheme="minorHAnsi"/>
        </w:rPr>
        <w:t xml:space="preserve">Stall location, parking information, and any other information will be provided to each vendor prior to </w:t>
      </w:r>
      <w:r>
        <w:rPr>
          <w:rFonts w:eastAsia="Times New Roman" w:cstheme="minorHAnsi"/>
        </w:rPr>
        <w:t>event start.</w:t>
      </w:r>
    </w:p>
    <w:p w14:paraId="56D74112" w14:textId="77777777" w:rsidR="00F50A69" w:rsidRPr="00D4407E" w:rsidRDefault="00935512" w:rsidP="00935512">
      <w:pPr>
        <w:pStyle w:val="ListParagraph"/>
        <w:numPr>
          <w:ilvl w:val="0"/>
          <w:numId w:val="1"/>
        </w:numPr>
        <w:spacing w:after="0"/>
        <w:rPr>
          <w:rFonts w:eastAsia="Times New Roman" w:cstheme="minorHAnsi"/>
          <w:b/>
          <w:bCs/>
        </w:rPr>
      </w:pPr>
      <w:r w:rsidRPr="00D4407E">
        <w:rPr>
          <w:rFonts w:eastAsia="Times New Roman" w:cstheme="minorHAnsi"/>
          <w:b/>
          <w:bCs/>
        </w:rPr>
        <w:t>If a vendor is unable to fulfill their registered and confirmed date(s), they must contact Grow It Forward immediately.</w:t>
      </w:r>
    </w:p>
    <w:p w14:paraId="5FD05719" w14:textId="77777777" w:rsidR="00935512" w:rsidRPr="006F1E1B" w:rsidRDefault="00935512" w:rsidP="00935512">
      <w:pPr>
        <w:pStyle w:val="ListParagraph"/>
        <w:numPr>
          <w:ilvl w:val="0"/>
          <w:numId w:val="1"/>
        </w:numPr>
        <w:spacing w:after="0"/>
        <w:rPr>
          <w:rFonts w:eastAsia="Times New Roman" w:cstheme="minorHAnsi"/>
          <w:b/>
          <w:bCs/>
        </w:rPr>
      </w:pPr>
      <w:r>
        <w:rPr>
          <w:rFonts w:eastAsia="Times New Roman" w:cstheme="minorHAnsi"/>
        </w:rPr>
        <w:t>Vendors are responsible for all business transactions related to their booth. This includes the collection of all applicable sales tax and required business reporting.</w:t>
      </w:r>
    </w:p>
    <w:p w14:paraId="56AA4527" w14:textId="77777777" w:rsidR="00935512" w:rsidRPr="00C35649" w:rsidRDefault="00935512" w:rsidP="00935512">
      <w:pPr>
        <w:pStyle w:val="ListParagraph"/>
        <w:numPr>
          <w:ilvl w:val="0"/>
          <w:numId w:val="1"/>
        </w:numPr>
        <w:spacing w:after="0"/>
        <w:rPr>
          <w:rFonts w:eastAsia="Times New Roman" w:cstheme="minorHAnsi"/>
          <w:b/>
          <w:bCs/>
        </w:rPr>
      </w:pPr>
      <w:r>
        <w:rPr>
          <w:rFonts w:eastAsia="Times New Roman" w:cstheme="minorHAnsi"/>
        </w:rPr>
        <w:t xml:space="preserve">All vendors must adhere to the COVID-19 guidelines put forth by Grow It Forward staff. Guidelines will be based on the recommendation of the CDC and the local/state/federal government. </w:t>
      </w:r>
    </w:p>
    <w:p w14:paraId="5D2BD8A9" w14:textId="0B2AB684" w:rsidR="00935512" w:rsidRPr="00C35649" w:rsidRDefault="00935512" w:rsidP="00935512">
      <w:pPr>
        <w:pStyle w:val="ListParagraph"/>
        <w:numPr>
          <w:ilvl w:val="0"/>
          <w:numId w:val="1"/>
        </w:numPr>
        <w:spacing w:after="0"/>
        <w:rPr>
          <w:rFonts w:eastAsia="Times New Roman" w:cstheme="minorHAnsi"/>
          <w:b/>
          <w:bCs/>
        </w:rPr>
      </w:pPr>
      <w:r>
        <w:t>Vendors</w:t>
      </w:r>
      <w:r w:rsidRPr="00B35A14">
        <w:t xml:space="preserve"> are required to conduct themselves in a </w:t>
      </w:r>
      <w:r>
        <w:t xml:space="preserve">courteous and friendly </w:t>
      </w:r>
      <w:r w:rsidRPr="00B35A14">
        <w:t>manner</w:t>
      </w:r>
      <w:r w:rsidR="003844DB">
        <w:t>.</w:t>
      </w:r>
    </w:p>
    <w:p w14:paraId="7623B005" w14:textId="197A244C" w:rsidR="00935512" w:rsidRPr="00C35649" w:rsidRDefault="00935512" w:rsidP="00935512">
      <w:pPr>
        <w:pStyle w:val="ListParagraph"/>
        <w:numPr>
          <w:ilvl w:val="0"/>
          <w:numId w:val="1"/>
        </w:numPr>
        <w:spacing w:after="0"/>
        <w:rPr>
          <w:rFonts w:eastAsia="Times New Roman" w:cstheme="minorHAnsi"/>
          <w:b/>
          <w:bCs/>
        </w:rPr>
      </w:pPr>
      <w:r w:rsidRPr="00B35A14">
        <w:t xml:space="preserve">Management reserves the right to dismiss any </w:t>
      </w:r>
      <w:r>
        <w:t xml:space="preserve">vendor that </w:t>
      </w:r>
      <w:r w:rsidRPr="00B35A14">
        <w:t xml:space="preserve">does not adhere to the rules as outlined in this document. </w:t>
      </w:r>
    </w:p>
    <w:p w14:paraId="5224ADD8" w14:textId="2EFDCE8A" w:rsidR="00935512" w:rsidRPr="00C35649" w:rsidRDefault="00935512" w:rsidP="00935512">
      <w:pPr>
        <w:pStyle w:val="ListParagraph"/>
        <w:numPr>
          <w:ilvl w:val="0"/>
          <w:numId w:val="1"/>
        </w:numPr>
        <w:spacing w:after="0"/>
        <w:rPr>
          <w:rFonts w:eastAsia="Times New Roman" w:cstheme="minorHAnsi"/>
          <w:b/>
          <w:bCs/>
        </w:rPr>
      </w:pPr>
      <w:r>
        <w:t>Vendors</w:t>
      </w:r>
      <w:r w:rsidRPr="00B35A14">
        <w:t xml:space="preserve"> are responsible for cleaning all trash and waste including sweeping up any debris within</w:t>
      </w:r>
      <w:r w:rsidR="00A05AF5">
        <w:t>/</w:t>
      </w:r>
      <w:r w:rsidRPr="00B35A14">
        <w:t xml:space="preserve">around their space. </w:t>
      </w:r>
    </w:p>
    <w:p w14:paraId="595D32B6" w14:textId="7C9E565F" w:rsidR="00935512" w:rsidRPr="00C35649" w:rsidRDefault="00AC6334" w:rsidP="00935512">
      <w:pPr>
        <w:pStyle w:val="ListParagraph"/>
        <w:numPr>
          <w:ilvl w:val="0"/>
          <w:numId w:val="1"/>
        </w:numPr>
        <w:spacing w:after="0"/>
        <w:rPr>
          <w:rFonts w:eastAsia="Times New Roman" w:cstheme="minorHAnsi"/>
          <w:b/>
          <w:bCs/>
        </w:rPr>
      </w:pPr>
      <w:r>
        <w:t>Marshall Street Market</w:t>
      </w:r>
      <w:r w:rsidR="00935512" w:rsidRPr="00B35A14">
        <w:t xml:space="preserve"> is open rain or shine</w:t>
      </w:r>
      <w:r w:rsidR="00A05AF5">
        <w:t xml:space="preserve">. </w:t>
      </w:r>
      <w:r w:rsidR="00935512" w:rsidRPr="00B35A14">
        <w:t xml:space="preserve">Management reserves the right to move the </w:t>
      </w:r>
      <w:r w:rsidR="00935512">
        <w:t>event</w:t>
      </w:r>
      <w:r w:rsidR="00935512" w:rsidRPr="00B35A14">
        <w:t xml:space="preserve"> indoors </w:t>
      </w:r>
      <w:r w:rsidR="00935512">
        <w:t xml:space="preserve">on </w:t>
      </w:r>
      <w:r w:rsidR="00935512" w:rsidRPr="00B35A14">
        <w:t xml:space="preserve">days with severe or inclement weather or cancel the </w:t>
      </w:r>
      <w:r w:rsidR="00935512">
        <w:t>event</w:t>
      </w:r>
      <w:r w:rsidR="00935512" w:rsidRPr="00B35A14">
        <w:t xml:space="preserve">. </w:t>
      </w:r>
    </w:p>
    <w:p w14:paraId="676F5199" w14:textId="6AF0A405" w:rsidR="00935512" w:rsidRPr="00C35649" w:rsidRDefault="008007C9" w:rsidP="00935512">
      <w:pPr>
        <w:pStyle w:val="ListParagraph"/>
        <w:numPr>
          <w:ilvl w:val="0"/>
          <w:numId w:val="1"/>
        </w:numPr>
        <w:spacing w:after="0"/>
        <w:rPr>
          <w:rFonts w:eastAsia="Times New Roman" w:cstheme="minorHAnsi"/>
          <w:b/>
          <w:bCs/>
        </w:rPr>
      </w:pPr>
      <w:r>
        <w:t>S</w:t>
      </w:r>
      <w:r w:rsidR="00935512" w:rsidRPr="00B35A14">
        <w:t xml:space="preserve">pace adjustments will be made at the discretion of Management if deemed necessary. </w:t>
      </w:r>
    </w:p>
    <w:p w14:paraId="349A407C" w14:textId="77777777" w:rsidR="00935512" w:rsidRPr="00A62DE8" w:rsidRDefault="00935512" w:rsidP="00935512">
      <w:pPr>
        <w:pStyle w:val="ListParagraph"/>
        <w:numPr>
          <w:ilvl w:val="0"/>
          <w:numId w:val="1"/>
        </w:numPr>
        <w:spacing w:after="0"/>
        <w:rPr>
          <w:rFonts w:eastAsia="Times New Roman" w:cstheme="minorHAnsi"/>
          <w:b/>
          <w:bCs/>
        </w:rPr>
      </w:pPr>
      <w:r w:rsidRPr="00B35A14">
        <w:lastRenderedPageBreak/>
        <w:t xml:space="preserve">Every effort will be made by Grow It Forward to make the </w:t>
      </w:r>
      <w:r>
        <w:t xml:space="preserve">event </w:t>
      </w:r>
      <w:r w:rsidRPr="00B35A14">
        <w:t xml:space="preserve">a safe environment </w:t>
      </w:r>
      <w:r>
        <w:t xml:space="preserve">for vendors </w:t>
      </w:r>
      <w:r w:rsidRPr="00B35A14">
        <w:t xml:space="preserve">and customers. However, it will be the responsibility of the </w:t>
      </w:r>
      <w:r>
        <w:t xml:space="preserve">vendors </w:t>
      </w:r>
      <w:r w:rsidRPr="00B35A14">
        <w:t xml:space="preserve">to take every precaution to safeguard all valuables and cash during </w:t>
      </w:r>
      <w:r>
        <w:t xml:space="preserve">event </w:t>
      </w:r>
      <w:r w:rsidRPr="00B35A14">
        <w:t xml:space="preserve">hours. Suspicious activity should be reported immediately to Management. </w:t>
      </w:r>
      <w:r>
        <w:t>Vendors</w:t>
      </w:r>
      <w:r w:rsidRPr="00B35A14">
        <w:t xml:space="preserve"> should not leave their booths unattended during </w:t>
      </w:r>
      <w:r>
        <w:t xml:space="preserve">event </w:t>
      </w:r>
      <w:r w:rsidRPr="00B35A14">
        <w:t>hours.</w:t>
      </w:r>
    </w:p>
    <w:bookmarkEnd w:id="0"/>
    <w:p w14:paraId="1CA8B016" w14:textId="77777777" w:rsidR="00935512" w:rsidRDefault="00935512" w:rsidP="00935512">
      <w:pPr>
        <w:spacing w:after="0"/>
        <w:rPr>
          <w:b/>
          <w:bCs/>
          <w:sz w:val="32"/>
          <w:szCs w:val="32"/>
        </w:rPr>
      </w:pPr>
      <w:r>
        <w:rPr>
          <w:b/>
          <w:bCs/>
        </w:rPr>
        <w:br/>
      </w:r>
      <w:r>
        <w:rPr>
          <w:b/>
          <w:bCs/>
          <w:sz w:val="32"/>
          <w:szCs w:val="32"/>
        </w:rPr>
        <w:t>VENDOR RESOURCES</w:t>
      </w:r>
    </w:p>
    <w:p w14:paraId="0E780A12" w14:textId="77777777" w:rsidR="00935512" w:rsidRPr="00CD42A7" w:rsidRDefault="00935512" w:rsidP="00935512">
      <w:pPr>
        <w:spacing w:after="0"/>
      </w:pPr>
      <w:r>
        <w:t>Vendors</w:t>
      </w:r>
      <w:r w:rsidRPr="00CD42A7">
        <w:t xml:space="preserve"> are responsible for knowing which requirements apply to their product(s).</w:t>
      </w:r>
      <w:r>
        <w:t xml:space="preserve"> Below are resources for your review:</w:t>
      </w:r>
    </w:p>
    <w:p w14:paraId="2E27125B" w14:textId="5D048388" w:rsidR="00935512" w:rsidRPr="00306C8F" w:rsidRDefault="00935512" w:rsidP="00935512">
      <w:pPr>
        <w:pStyle w:val="ListParagraph"/>
        <w:numPr>
          <w:ilvl w:val="0"/>
          <w:numId w:val="1"/>
        </w:numPr>
        <w:spacing w:after="0"/>
        <w:rPr>
          <w:rFonts w:eastAsia="Times New Roman" w:cstheme="minorHAnsi"/>
          <w:b/>
          <w:bCs/>
        </w:rPr>
      </w:pPr>
      <w:r>
        <w:rPr>
          <w:rFonts w:eastAsia="Times New Roman" w:cstheme="minorHAnsi"/>
        </w:rPr>
        <w:t>Seller’s Permit</w:t>
      </w:r>
      <w:r w:rsidR="001950AB">
        <w:rPr>
          <w:rFonts w:eastAsia="Times New Roman" w:cstheme="minorHAnsi"/>
        </w:rPr>
        <w:t xml:space="preserve"> – Required for all vendors</w:t>
      </w:r>
    </w:p>
    <w:p w14:paraId="4DA2BFA9" w14:textId="7ED963BA" w:rsidR="00935512" w:rsidRPr="00384E71" w:rsidRDefault="00935512" w:rsidP="00384E71">
      <w:pPr>
        <w:pStyle w:val="ListParagraph"/>
        <w:numPr>
          <w:ilvl w:val="1"/>
          <w:numId w:val="1"/>
        </w:numPr>
        <w:spacing w:after="0"/>
        <w:rPr>
          <w:rFonts w:eastAsia="Times New Roman" w:cstheme="minorHAnsi"/>
          <w:b/>
          <w:bCs/>
        </w:rPr>
      </w:pPr>
      <w:r>
        <w:rPr>
          <w:rFonts w:eastAsia="Times New Roman" w:cstheme="minorHAnsi"/>
        </w:rPr>
        <w:t>State of Wisconsin Department of Revenue – (608) 266-2776</w:t>
      </w:r>
      <w:r w:rsidR="00384E71">
        <w:rPr>
          <w:rFonts w:eastAsia="Times New Roman" w:cstheme="minorHAnsi"/>
        </w:rPr>
        <w:t xml:space="preserve"> or </w:t>
      </w:r>
      <w:hyperlink r:id="rId9" w:history="1">
        <w:r w:rsidR="00384E71" w:rsidRPr="00984820">
          <w:rPr>
            <w:rStyle w:val="Hyperlink"/>
            <w:rFonts w:eastAsia="Times New Roman" w:cstheme="minorHAnsi"/>
          </w:rPr>
          <w:t>www.revenue.wi.gov</w:t>
        </w:r>
      </w:hyperlink>
      <w:r w:rsidRPr="00384E71">
        <w:rPr>
          <w:rFonts w:eastAsia="Times New Roman" w:cstheme="minorHAnsi"/>
        </w:rPr>
        <w:tab/>
      </w:r>
    </w:p>
    <w:p w14:paraId="4B10491F" w14:textId="56F7920A" w:rsidR="00935512" w:rsidRPr="00BF7A28" w:rsidRDefault="00935512" w:rsidP="00935512">
      <w:pPr>
        <w:pStyle w:val="ListParagraph"/>
        <w:numPr>
          <w:ilvl w:val="0"/>
          <w:numId w:val="1"/>
        </w:numPr>
        <w:spacing w:after="0"/>
        <w:rPr>
          <w:rFonts w:eastAsia="Times New Roman" w:cstheme="minorHAnsi"/>
          <w:b/>
          <w:bCs/>
        </w:rPr>
      </w:pPr>
      <w:r>
        <w:rPr>
          <w:rFonts w:eastAsia="Times New Roman" w:cstheme="minorHAnsi"/>
        </w:rPr>
        <w:t>Temporary Food or Mobile Food Establishment Permit</w:t>
      </w:r>
      <w:r w:rsidR="001950AB">
        <w:rPr>
          <w:rFonts w:eastAsia="Times New Roman" w:cstheme="minorHAnsi"/>
        </w:rPr>
        <w:t xml:space="preserve"> – Required for all prepared food vendors</w:t>
      </w:r>
      <w:r w:rsidR="002E3FCC">
        <w:rPr>
          <w:rFonts w:eastAsia="Times New Roman" w:cstheme="minorHAnsi"/>
        </w:rPr>
        <w:t>.</w:t>
      </w:r>
    </w:p>
    <w:p w14:paraId="7797D83C" w14:textId="77777777" w:rsidR="00935512" w:rsidRPr="00B57D3E" w:rsidRDefault="00935512" w:rsidP="00935512">
      <w:pPr>
        <w:pStyle w:val="ListParagraph"/>
        <w:numPr>
          <w:ilvl w:val="1"/>
          <w:numId w:val="1"/>
        </w:numPr>
        <w:spacing w:after="0"/>
        <w:rPr>
          <w:rFonts w:eastAsia="Times New Roman" w:cstheme="minorHAnsi"/>
          <w:b/>
          <w:bCs/>
        </w:rPr>
      </w:pPr>
      <w:r>
        <w:rPr>
          <w:rFonts w:eastAsia="Times New Roman" w:cstheme="minorHAnsi"/>
        </w:rPr>
        <w:t>Manitowoc County Health Department – (920) 683-4155</w:t>
      </w:r>
    </w:p>
    <w:p w14:paraId="5A6F5DC9" w14:textId="409113E6" w:rsidR="00935512" w:rsidRPr="002E3FCC" w:rsidRDefault="00935512" w:rsidP="002E3FCC">
      <w:pPr>
        <w:pStyle w:val="ListParagraph"/>
        <w:numPr>
          <w:ilvl w:val="0"/>
          <w:numId w:val="1"/>
        </w:numPr>
        <w:spacing w:after="0"/>
        <w:rPr>
          <w:rFonts w:eastAsia="Times New Roman" w:cstheme="minorHAnsi"/>
          <w:b/>
          <w:bCs/>
        </w:rPr>
      </w:pPr>
      <w:r>
        <w:rPr>
          <w:rFonts w:eastAsia="Times New Roman" w:cstheme="minorHAnsi"/>
        </w:rPr>
        <w:t>City of Manitowoc Mobile Food Permit</w:t>
      </w:r>
      <w:r w:rsidR="001950AB">
        <w:rPr>
          <w:rFonts w:eastAsia="Times New Roman" w:cstheme="minorHAnsi"/>
        </w:rPr>
        <w:t xml:space="preserve"> – Required for all </w:t>
      </w:r>
      <w:r w:rsidR="002E3FCC">
        <w:rPr>
          <w:rFonts w:eastAsia="Times New Roman" w:cstheme="minorHAnsi"/>
        </w:rPr>
        <w:t xml:space="preserve">mobile food truck operators. </w:t>
      </w:r>
    </w:p>
    <w:p w14:paraId="7D6DD1AA" w14:textId="77777777" w:rsidR="00935512" w:rsidRPr="00B57D3E" w:rsidRDefault="00935512" w:rsidP="00935512">
      <w:pPr>
        <w:pStyle w:val="ListParagraph"/>
        <w:numPr>
          <w:ilvl w:val="1"/>
          <w:numId w:val="1"/>
        </w:numPr>
        <w:spacing w:after="0"/>
        <w:rPr>
          <w:rFonts w:eastAsia="Times New Roman" w:cstheme="minorHAnsi"/>
          <w:b/>
          <w:bCs/>
        </w:rPr>
      </w:pPr>
      <w:r>
        <w:rPr>
          <w:rFonts w:eastAsia="Times New Roman" w:cstheme="minorHAnsi"/>
        </w:rPr>
        <w:t>Contact City of Manitowoc (920) 686-6950</w:t>
      </w:r>
    </w:p>
    <w:p w14:paraId="79116B4E" w14:textId="63380CF9" w:rsidR="00935512" w:rsidRPr="00B57D3E" w:rsidRDefault="00935512" w:rsidP="00935512">
      <w:pPr>
        <w:pStyle w:val="ListParagraph"/>
        <w:numPr>
          <w:ilvl w:val="0"/>
          <w:numId w:val="1"/>
        </w:numPr>
        <w:spacing w:after="0"/>
        <w:rPr>
          <w:rFonts w:eastAsia="Times New Roman" w:cstheme="minorHAnsi"/>
          <w:b/>
          <w:bCs/>
        </w:rPr>
      </w:pPr>
      <w:r>
        <w:rPr>
          <w:rFonts w:eastAsia="Times New Roman" w:cstheme="minorHAnsi"/>
        </w:rPr>
        <w:t>Weights &amp; Measures</w:t>
      </w:r>
      <w:r w:rsidR="002E3FCC">
        <w:rPr>
          <w:rFonts w:eastAsia="Times New Roman" w:cstheme="minorHAnsi"/>
        </w:rPr>
        <w:t xml:space="preserve"> – Required for certain vendors operating scales</w:t>
      </w:r>
    </w:p>
    <w:p w14:paraId="5902DFA0" w14:textId="77777777" w:rsidR="00935512" w:rsidRPr="00F200F2" w:rsidRDefault="00935512" w:rsidP="00935512">
      <w:pPr>
        <w:pStyle w:val="ListParagraph"/>
        <w:numPr>
          <w:ilvl w:val="1"/>
          <w:numId w:val="1"/>
        </w:numPr>
        <w:spacing w:after="0"/>
        <w:rPr>
          <w:rFonts w:eastAsia="Times New Roman" w:cstheme="minorHAnsi"/>
          <w:b/>
          <w:bCs/>
        </w:rPr>
      </w:pPr>
      <w:r w:rsidRPr="00056B69">
        <w:t>Wisconsin Department of Agriculture Trade &amp; Consumer Protection</w:t>
      </w:r>
      <w:r>
        <w:t xml:space="preserve"> </w:t>
      </w:r>
      <w:r w:rsidRPr="00B35A14">
        <w:t>(608) 224-4945</w:t>
      </w:r>
    </w:p>
    <w:p w14:paraId="5E49E3ED" w14:textId="77777777" w:rsidR="00935512" w:rsidRDefault="00935512" w:rsidP="00935512">
      <w:pPr>
        <w:pStyle w:val="ListParagraph"/>
        <w:numPr>
          <w:ilvl w:val="0"/>
          <w:numId w:val="2"/>
        </w:numPr>
        <w:spacing w:after="0"/>
      </w:pPr>
      <w:r>
        <w:t xml:space="preserve">Fire Safety/Use of Fire Suppression, Fire Extinguishers, Cooking Under Tents </w:t>
      </w:r>
    </w:p>
    <w:p w14:paraId="2381A8CA" w14:textId="7D458BE7" w:rsidR="00935512" w:rsidRPr="00384E71" w:rsidRDefault="00935512" w:rsidP="00384E71">
      <w:pPr>
        <w:pStyle w:val="ListParagraph"/>
        <w:numPr>
          <w:ilvl w:val="1"/>
          <w:numId w:val="2"/>
        </w:numPr>
        <w:spacing w:after="0"/>
      </w:pPr>
      <w:r w:rsidRPr="00B35A14">
        <w:t>Manitowoc Fire Rescue Department (920) 686-6540</w:t>
      </w:r>
    </w:p>
    <w:p w14:paraId="40352187" w14:textId="77777777" w:rsidR="00935512" w:rsidRPr="00C57EEB" w:rsidRDefault="00935512" w:rsidP="00935512">
      <w:pPr>
        <w:rPr>
          <w:rFonts w:ascii="Century Gothic" w:eastAsia="Century Gothic" w:hAnsi="Century Gothic" w:cs="Century Gothic"/>
        </w:rPr>
      </w:pPr>
    </w:p>
    <w:p w14:paraId="6DEB5C06" w14:textId="4B61F8BD" w:rsidR="00897A6F" w:rsidRPr="00AA405E" w:rsidRDefault="008D3665" w:rsidP="00384E71">
      <w:pPr>
        <w:tabs>
          <w:tab w:val="left" w:pos="1704"/>
        </w:tabs>
        <w:jc w:val="center"/>
        <w:rPr>
          <w:rFonts w:ascii="Impact" w:eastAsia="Impact" w:hAnsi="Impact" w:cs="Impact"/>
          <w:b/>
          <w:sz w:val="48"/>
          <w:szCs w:val="48"/>
          <w:vertAlign w:val="subscript"/>
        </w:rPr>
      </w:pPr>
      <w:r w:rsidRPr="00AA405E">
        <w:rPr>
          <w:rFonts w:ascii="Impact" w:eastAsia="Impact" w:hAnsi="Impact" w:cs="Impact"/>
          <w:sz w:val="48"/>
          <w:szCs w:val="48"/>
        </w:rPr>
        <w:t xml:space="preserve">Marshall Street </w:t>
      </w:r>
      <w:r w:rsidR="002728E6" w:rsidRPr="00AA405E">
        <w:rPr>
          <w:rFonts w:ascii="Impact" w:eastAsia="Impact" w:hAnsi="Impact" w:cs="Impact"/>
          <w:sz w:val="48"/>
          <w:szCs w:val="48"/>
        </w:rPr>
        <w:t>Market</w:t>
      </w:r>
      <w:r w:rsidR="002728E6">
        <w:rPr>
          <w:rFonts w:ascii="Impact" w:eastAsia="Impact" w:hAnsi="Impact" w:cs="Impact"/>
          <w:sz w:val="48"/>
          <w:szCs w:val="48"/>
        </w:rPr>
        <w:t xml:space="preserve"> -</w:t>
      </w:r>
      <w:r w:rsidR="00B363DB">
        <w:rPr>
          <w:rFonts w:ascii="Impact" w:eastAsia="Impact" w:hAnsi="Impact" w:cs="Impact"/>
          <w:sz w:val="48"/>
          <w:szCs w:val="48"/>
        </w:rPr>
        <w:t xml:space="preserve"> </w:t>
      </w:r>
      <w:r w:rsidR="00AA405E">
        <w:rPr>
          <w:rFonts w:ascii="Impact" w:eastAsia="Impact" w:hAnsi="Impact" w:cs="Impact"/>
          <w:sz w:val="48"/>
          <w:szCs w:val="48"/>
        </w:rPr>
        <w:t>Partic</w:t>
      </w:r>
      <w:r w:rsidR="00B363DB">
        <w:rPr>
          <w:rFonts w:ascii="Impact" w:eastAsia="Impact" w:hAnsi="Impact" w:cs="Impact"/>
          <w:sz w:val="48"/>
          <w:szCs w:val="48"/>
        </w:rPr>
        <w:t>ipation Agreement</w:t>
      </w:r>
    </w:p>
    <w:tbl>
      <w:tblPr>
        <w:tblStyle w:val="a3"/>
        <w:tblW w:w="1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9265"/>
      </w:tblGrid>
      <w:tr w:rsidR="00897A6F" w14:paraId="46B826B2" w14:textId="77777777">
        <w:tc>
          <w:tcPr>
            <w:tcW w:w="2245" w:type="dxa"/>
          </w:tcPr>
          <w:p w14:paraId="7936414C" w14:textId="2DB75843" w:rsidR="00897A6F" w:rsidRDefault="004B68E5">
            <w:pPr>
              <w:spacing w:before="120"/>
              <w:rPr>
                <w:rFonts w:ascii="Century Gothic" w:eastAsia="Century Gothic" w:hAnsi="Century Gothic" w:cs="Century Gothic"/>
                <w:sz w:val="24"/>
                <w:szCs w:val="24"/>
              </w:rPr>
            </w:pPr>
            <w:r>
              <w:rPr>
                <w:rFonts w:ascii="Century Gothic" w:eastAsia="Century Gothic" w:hAnsi="Century Gothic" w:cs="Century Gothic"/>
                <w:sz w:val="24"/>
                <w:szCs w:val="24"/>
              </w:rPr>
              <w:t>Business</w:t>
            </w:r>
            <w:r w:rsidR="00232EC4">
              <w:rPr>
                <w:rFonts w:ascii="Century Gothic" w:eastAsia="Century Gothic" w:hAnsi="Century Gothic" w:cs="Century Gothic"/>
                <w:sz w:val="24"/>
                <w:szCs w:val="24"/>
              </w:rPr>
              <w:t xml:space="preserve"> Legal</w:t>
            </w:r>
            <w:r>
              <w:rPr>
                <w:rFonts w:ascii="Century Gothic" w:eastAsia="Century Gothic" w:hAnsi="Century Gothic" w:cs="Century Gothic"/>
                <w:sz w:val="24"/>
                <w:szCs w:val="24"/>
              </w:rPr>
              <w:t xml:space="preserve"> Name:</w:t>
            </w:r>
          </w:p>
        </w:tc>
        <w:tc>
          <w:tcPr>
            <w:tcW w:w="9265" w:type="dxa"/>
          </w:tcPr>
          <w:p w14:paraId="3173E8D6" w14:textId="77777777" w:rsidR="00897A6F" w:rsidRDefault="004B68E5">
            <w:pPr>
              <w:spacing w:before="120"/>
              <w:rPr>
                <w:rFonts w:ascii="AR DARLING" w:eastAsia="AR DARLING" w:hAnsi="AR DARLING" w:cs="AR DARLING"/>
                <w:sz w:val="24"/>
                <w:szCs w:val="24"/>
              </w:rPr>
            </w:pPr>
            <w:r>
              <w:rPr>
                <w:rFonts w:ascii="Century Gothic" w:eastAsia="Century Gothic" w:hAnsi="Century Gothic" w:cs="Century Gothic"/>
                <w:sz w:val="24"/>
                <w:szCs w:val="24"/>
              </w:rPr>
              <w:t xml:space="preserve">                                                             DBA:</w:t>
            </w:r>
          </w:p>
        </w:tc>
      </w:tr>
      <w:tr w:rsidR="00897A6F" w14:paraId="689BC2A2" w14:textId="77777777">
        <w:tc>
          <w:tcPr>
            <w:tcW w:w="2245" w:type="dxa"/>
          </w:tcPr>
          <w:p w14:paraId="21B1430C" w14:textId="77777777" w:rsidR="00897A6F" w:rsidRDefault="004B68E5">
            <w:pPr>
              <w:spacing w:before="120"/>
              <w:rPr>
                <w:rFonts w:ascii="Century Gothic" w:eastAsia="Century Gothic" w:hAnsi="Century Gothic" w:cs="Century Gothic"/>
                <w:sz w:val="24"/>
                <w:szCs w:val="24"/>
              </w:rPr>
            </w:pPr>
            <w:r>
              <w:rPr>
                <w:rFonts w:ascii="Century Gothic" w:eastAsia="Century Gothic" w:hAnsi="Century Gothic" w:cs="Century Gothic"/>
                <w:sz w:val="24"/>
                <w:szCs w:val="24"/>
              </w:rPr>
              <w:t>Vendor Name(s):</w:t>
            </w:r>
          </w:p>
        </w:tc>
        <w:tc>
          <w:tcPr>
            <w:tcW w:w="9265" w:type="dxa"/>
          </w:tcPr>
          <w:p w14:paraId="2865E8AB" w14:textId="77777777" w:rsidR="00897A6F" w:rsidRDefault="004B68E5">
            <w:pPr>
              <w:spacing w:before="120"/>
              <w:rPr>
                <w:rFonts w:ascii="Century Gothic" w:eastAsia="Century Gothic" w:hAnsi="Century Gothic" w:cs="Century Gothic"/>
                <w:sz w:val="24"/>
                <w:szCs w:val="24"/>
              </w:rPr>
            </w:pPr>
            <w:r>
              <w:rPr>
                <w:rFonts w:ascii="Century Gothic" w:eastAsia="Century Gothic" w:hAnsi="Century Gothic" w:cs="Century Gothic"/>
                <w:sz w:val="24"/>
                <w:szCs w:val="24"/>
              </w:rPr>
              <w:t>First:                                                      Last:</w:t>
            </w:r>
          </w:p>
        </w:tc>
      </w:tr>
      <w:tr w:rsidR="00897A6F" w14:paraId="1431073C" w14:textId="77777777">
        <w:tc>
          <w:tcPr>
            <w:tcW w:w="2245" w:type="dxa"/>
          </w:tcPr>
          <w:p w14:paraId="3A86AAE0" w14:textId="77777777" w:rsidR="00897A6F" w:rsidRDefault="004B68E5">
            <w:pPr>
              <w:spacing w:before="120"/>
              <w:rPr>
                <w:rFonts w:ascii="Century Gothic" w:eastAsia="Century Gothic" w:hAnsi="Century Gothic" w:cs="Century Gothic"/>
                <w:sz w:val="24"/>
                <w:szCs w:val="24"/>
              </w:rPr>
            </w:pPr>
            <w:r>
              <w:rPr>
                <w:rFonts w:ascii="Century Gothic" w:eastAsia="Century Gothic" w:hAnsi="Century Gothic" w:cs="Century Gothic"/>
                <w:sz w:val="24"/>
                <w:szCs w:val="24"/>
              </w:rPr>
              <w:t>Address:</w:t>
            </w:r>
          </w:p>
        </w:tc>
        <w:tc>
          <w:tcPr>
            <w:tcW w:w="9265" w:type="dxa"/>
          </w:tcPr>
          <w:p w14:paraId="5B562E09" w14:textId="77777777" w:rsidR="00897A6F" w:rsidRDefault="00897A6F">
            <w:pPr>
              <w:spacing w:before="120"/>
              <w:rPr>
                <w:rFonts w:ascii="AR DARLING" w:eastAsia="AR DARLING" w:hAnsi="AR DARLING" w:cs="AR DARLING"/>
                <w:sz w:val="24"/>
                <w:szCs w:val="24"/>
              </w:rPr>
            </w:pPr>
          </w:p>
        </w:tc>
      </w:tr>
      <w:tr w:rsidR="00897A6F" w14:paraId="11299AAA" w14:textId="77777777">
        <w:tc>
          <w:tcPr>
            <w:tcW w:w="2245" w:type="dxa"/>
          </w:tcPr>
          <w:p w14:paraId="37EF34DB" w14:textId="77777777" w:rsidR="00897A6F" w:rsidRDefault="004B68E5">
            <w:pPr>
              <w:spacing w:before="120"/>
              <w:rPr>
                <w:rFonts w:ascii="Century Gothic" w:eastAsia="Century Gothic" w:hAnsi="Century Gothic" w:cs="Century Gothic"/>
                <w:sz w:val="24"/>
                <w:szCs w:val="24"/>
              </w:rPr>
            </w:pPr>
            <w:r>
              <w:rPr>
                <w:rFonts w:ascii="Century Gothic" w:eastAsia="Century Gothic" w:hAnsi="Century Gothic" w:cs="Century Gothic"/>
                <w:sz w:val="24"/>
                <w:szCs w:val="24"/>
              </w:rPr>
              <w:t>Phone/Email:</w:t>
            </w:r>
          </w:p>
        </w:tc>
        <w:tc>
          <w:tcPr>
            <w:tcW w:w="9265" w:type="dxa"/>
          </w:tcPr>
          <w:p w14:paraId="6ECB87E7" w14:textId="77777777" w:rsidR="00897A6F" w:rsidRDefault="00897A6F">
            <w:pPr>
              <w:spacing w:before="120"/>
              <w:rPr>
                <w:rFonts w:ascii="AR DARLING" w:eastAsia="AR DARLING" w:hAnsi="AR DARLING" w:cs="AR DARLING"/>
                <w:sz w:val="24"/>
                <w:szCs w:val="24"/>
              </w:rPr>
            </w:pPr>
          </w:p>
        </w:tc>
      </w:tr>
    </w:tbl>
    <w:p w14:paraId="041F150C" w14:textId="77777777" w:rsidR="00897A6F" w:rsidRDefault="00897A6F">
      <w:pPr>
        <w:spacing w:before="120" w:after="0" w:line="240" w:lineRule="auto"/>
        <w:rPr>
          <w:rFonts w:ascii="Century Gothic" w:eastAsia="Century Gothic" w:hAnsi="Century Gothic" w:cs="Century Gothic"/>
          <w:i/>
          <w:sz w:val="2"/>
          <w:szCs w:val="2"/>
        </w:rPr>
      </w:pPr>
    </w:p>
    <w:p w14:paraId="3777240F" w14:textId="67FEFD88" w:rsidR="00897A6F" w:rsidRDefault="004B68E5">
      <w:pPr>
        <w:spacing w:before="120" w:after="0" w:line="240" w:lineRule="auto"/>
        <w:rPr>
          <w:rFonts w:ascii="Century Gothic" w:eastAsia="Century Gothic" w:hAnsi="Century Gothic" w:cs="Century Gothic"/>
          <w:i/>
          <w:sz w:val="15"/>
          <w:szCs w:val="15"/>
        </w:rPr>
      </w:pPr>
      <w:r>
        <w:rPr>
          <w:rFonts w:ascii="Century Gothic" w:eastAsia="Century Gothic" w:hAnsi="Century Gothic" w:cs="Century Gothic"/>
          <w:b/>
          <w:sz w:val="24"/>
          <w:szCs w:val="24"/>
        </w:rPr>
        <w:t>Describe what you plan on selling:</w:t>
      </w:r>
      <w:r>
        <w:rPr>
          <w:rFonts w:ascii="Century Gothic" w:eastAsia="Century Gothic" w:hAnsi="Century Gothic" w:cs="Century Gothic"/>
          <w:sz w:val="24"/>
          <w:szCs w:val="24"/>
        </w:rPr>
        <w:t xml:space="preserve"> </w:t>
      </w:r>
      <w:r>
        <w:rPr>
          <w:rFonts w:ascii="Century Gothic" w:eastAsia="Century Gothic" w:hAnsi="Century Gothic" w:cs="Century Gothic"/>
          <w:i/>
          <w:sz w:val="15"/>
          <w:szCs w:val="15"/>
        </w:rPr>
        <w:t xml:space="preserve">(Use a second page for additional room.) </w:t>
      </w:r>
    </w:p>
    <w:tbl>
      <w:tblPr>
        <w:tblStyle w:val="a4"/>
        <w:tblW w:w="11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44"/>
      </w:tblGrid>
      <w:tr w:rsidR="00897A6F" w14:paraId="09191C33" w14:textId="77777777">
        <w:trPr>
          <w:trHeight w:val="320"/>
        </w:trPr>
        <w:tc>
          <w:tcPr>
            <w:tcW w:w="11544" w:type="dxa"/>
          </w:tcPr>
          <w:p w14:paraId="70AF1DDA" w14:textId="77777777" w:rsidR="00897A6F" w:rsidRDefault="00897A6F">
            <w:pPr>
              <w:spacing w:before="120"/>
              <w:rPr>
                <w:rFonts w:ascii="Century Gothic" w:eastAsia="Century Gothic" w:hAnsi="Century Gothic" w:cs="Century Gothic"/>
              </w:rPr>
            </w:pPr>
          </w:p>
        </w:tc>
      </w:tr>
      <w:tr w:rsidR="00897A6F" w14:paraId="09906447" w14:textId="77777777">
        <w:trPr>
          <w:trHeight w:val="320"/>
        </w:trPr>
        <w:tc>
          <w:tcPr>
            <w:tcW w:w="11544" w:type="dxa"/>
          </w:tcPr>
          <w:p w14:paraId="235B8880" w14:textId="77777777" w:rsidR="00897A6F" w:rsidRDefault="00897A6F">
            <w:pPr>
              <w:spacing w:before="120"/>
              <w:rPr>
                <w:rFonts w:ascii="Century Gothic" w:eastAsia="Century Gothic" w:hAnsi="Century Gothic" w:cs="Century Gothic"/>
              </w:rPr>
            </w:pPr>
          </w:p>
        </w:tc>
      </w:tr>
    </w:tbl>
    <w:p w14:paraId="16854317" w14:textId="4D30A836" w:rsidR="006843A4" w:rsidRDefault="006843A4">
      <w:pPr>
        <w:spacing w:before="120" w:after="0" w:line="240" w:lineRule="auto"/>
        <w:jc w:val="center"/>
        <w:rPr>
          <w:b/>
          <w:sz w:val="20"/>
          <w:szCs w:val="20"/>
        </w:rPr>
      </w:pPr>
    </w:p>
    <w:tbl>
      <w:tblPr>
        <w:tblStyle w:val="TableGrid"/>
        <w:tblW w:w="0" w:type="auto"/>
        <w:tblLook w:val="04A0" w:firstRow="1" w:lastRow="0" w:firstColumn="1" w:lastColumn="0" w:noHBand="0" w:noVBand="1"/>
      </w:tblPr>
      <w:tblGrid>
        <w:gridCol w:w="2877"/>
        <w:gridCol w:w="2877"/>
        <w:gridCol w:w="2878"/>
        <w:gridCol w:w="2878"/>
      </w:tblGrid>
      <w:tr w:rsidR="00D26B0E" w14:paraId="666C4DB4" w14:textId="77777777" w:rsidTr="00DD42B6">
        <w:tc>
          <w:tcPr>
            <w:tcW w:w="11510" w:type="dxa"/>
            <w:gridSpan w:val="4"/>
          </w:tcPr>
          <w:p w14:paraId="3C355E38" w14:textId="73BEB37E" w:rsidR="00D26B0E" w:rsidRPr="003F52E5" w:rsidRDefault="004524FF">
            <w:pPr>
              <w:spacing w:before="120"/>
              <w:jc w:val="center"/>
              <w:rPr>
                <w:b/>
                <w:sz w:val="36"/>
                <w:szCs w:val="36"/>
              </w:rPr>
            </w:pPr>
            <w:r w:rsidRPr="003F52E5">
              <w:rPr>
                <w:rFonts w:ascii="Impact" w:eastAsia="Impact" w:hAnsi="Impact" w:cs="Impact"/>
                <w:sz w:val="36"/>
                <w:szCs w:val="36"/>
              </w:rPr>
              <w:t>Please select the months(s) you would like to attend:</w:t>
            </w:r>
          </w:p>
        </w:tc>
      </w:tr>
      <w:tr w:rsidR="006D6718" w14:paraId="7862D0A8" w14:textId="77777777" w:rsidTr="00D26B0E">
        <w:tc>
          <w:tcPr>
            <w:tcW w:w="2877" w:type="dxa"/>
          </w:tcPr>
          <w:p w14:paraId="63EDD78B" w14:textId="657C961D" w:rsidR="006D6718" w:rsidRDefault="008D3665" w:rsidP="006D6718">
            <w:pPr>
              <w:spacing w:before="120"/>
              <w:jc w:val="center"/>
              <w:rPr>
                <w:b/>
                <w:sz w:val="20"/>
                <w:szCs w:val="20"/>
              </w:rPr>
            </w:pPr>
            <w:r w:rsidRPr="008D3665">
              <w:rPr>
                <w:rFonts w:ascii="Century Gothic" w:eastAsia="Century Gothic" w:hAnsi="Century Gothic" w:cs="Century Gothic"/>
                <w:b/>
                <w:sz w:val="24"/>
                <w:szCs w:val="24"/>
              </w:rPr>
              <w:t>June</w:t>
            </w:r>
          </w:p>
        </w:tc>
        <w:tc>
          <w:tcPr>
            <w:tcW w:w="2877" w:type="dxa"/>
          </w:tcPr>
          <w:p w14:paraId="3672D194" w14:textId="77777777" w:rsidR="006D6718" w:rsidRDefault="006D6718" w:rsidP="006D6718">
            <w:pPr>
              <w:spacing w:before="120"/>
              <w:jc w:val="center"/>
              <w:rPr>
                <w:b/>
                <w:sz w:val="20"/>
                <w:szCs w:val="20"/>
              </w:rPr>
            </w:pPr>
          </w:p>
        </w:tc>
        <w:tc>
          <w:tcPr>
            <w:tcW w:w="2878" w:type="dxa"/>
          </w:tcPr>
          <w:p w14:paraId="6DDEEBB0" w14:textId="126CF801" w:rsidR="006D6718" w:rsidRPr="00D26B0E" w:rsidRDefault="008D3665" w:rsidP="006D6718">
            <w:pPr>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July</w:t>
            </w:r>
          </w:p>
        </w:tc>
        <w:tc>
          <w:tcPr>
            <w:tcW w:w="2878" w:type="dxa"/>
          </w:tcPr>
          <w:p w14:paraId="1C049F5F" w14:textId="77777777" w:rsidR="006D6718" w:rsidRDefault="006D6718" w:rsidP="006D6718">
            <w:pPr>
              <w:spacing w:before="120"/>
              <w:jc w:val="center"/>
              <w:rPr>
                <w:b/>
                <w:sz w:val="20"/>
                <w:szCs w:val="20"/>
              </w:rPr>
            </w:pPr>
          </w:p>
        </w:tc>
      </w:tr>
      <w:tr w:rsidR="006D6718" w14:paraId="395E0CE2" w14:textId="77777777" w:rsidTr="00D26B0E">
        <w:tc>
          <w:tcPr>
            <w:tcW w:w="2877" w:type="dxa"/>
          </w:tcPr>
          <w:p w14:paraId="01EBB260" w14:textId="4CFBF104" w:rsidR="006D6718" w:rsidRPr="00D26B0E" w:rsidRDefault="008D3665" w:rsidP="006D6718">
            <w:pPr>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August</w:t>
            </w:r>
          </w:p>
        </w:tc>
        <w:tc>
          <w:tcPr>
            <w:tcW w:w="2877" w:type="dxa"/>
          </w:tcPr>
          <w:p w14:paraId="4A26AB5F" w14:textId="77777777" w:rsidR="006D6718" w:rsidRDefault="006D6718" w:rsidP="006D6718">
            <w:pPr>
              <w:spacing w:before="120"/>
              <w:jc w:val="center"/>
              <w:rPr>
                <w:b/>
                <w:sz w:val="20"/>
                <w:szCs w:val="20"/>
              </w:rPr>
            </w:pPr>
          </w:p>
        </w:tc>
        <w:tc>
          <w:tcPr>
            <w:tcW w:w="2878" w:type="dxa"/>
          </w:tcPr>
          <w:p w14:paraId="48893295" w14:textId="7859F1E7" w:rsidR="006D6718" w:rsidRDefault="008D3665" w:rsidP="006D6718">
            <w:pPr>
              <w:spacing w:before="120"/>
              <w:jc w:val="center"/>
              <w:rPr>
                <w:b/>
                <w:sz w:val="20"/>
                <w:szCs w:val="20"/>
              </w:rPr>
            </w:pPr>
            <w:r>
              <w:rPr>
                <w:rFonts w:ascii="Century Gothic" w:eastAsia="Century Gothic" w:hAnsi="Century Gothic" w:cs="Century Gothic"/>
                <w:b/>
                <w:sz w:val="24"/>
                <w:szCs w:val="24"/>
              </w:rPr>
              <w:t>September</w:t>
            </w:r>
          </w:p>
        </w:tc>
        <w:tc>
          <w:tcPr>
            <w:tcW w:w="2878" w:type="dxa"/>
          </w:tcPr>
          <w:p w14:paraId="52664B28" w14:textId="77777777" w:rsidR="006D6718" w:rsidRDefault="006D6718" w:rsidP="006D6718">
            <w:pPr>
              <w:spacing w:before="120"/>
              <w:jc w:val="center"/>
              <w:rPr>
                <w:b/>
                <w:sz w:val="20"/>
                <w:szCs w:val="20"/>
              </w:rPr>
            </w:pPr>
          </w:p>
        </w:tc>
      </w:tr>
      <w:tr w:rsidR="00BF56E8" w14:paraId="7C46C50C" w14:textId="77777777" w:rsidTr="001D2183">
        <w:tc>
          <w:tcPr>
            <w:tcW w:w="2877" w:type="dxa"/>
          </w:tcPr>
          <w:p w14:paraId="6820FB49" w14:textId="2DA227C0" w:rsidR="00BF56E8" w:rsidRDefault="00BF56E8" w:rsidP="006D6718">
            <w:pPr>
              <w:spacing w:before="120"/>
              <w:jc w:val="center"/>
              <w:rPr>
                <w:b/>
                <w:sz w:val="20"/>
                <w:szCs w:val="20"/>
              </w:rPr>
            </w:pPr>
            <w:r>
              <w:rPr>
                <w:rFonts w:ascii="Century Gothic" w:eastAsia="Century Gothic" w:hAnsi="Century Gothic" w:cs="Century Gothic"/>
                <w:b/>
                <w:sz w:val="24"/>
                <w:szCs w:val="24"/>
              </w:rPr>
              <w:t>October</w:t>
            </w:r>
          </w:p>
        </w:tc>
        <w:tc>
          <w:tcPr>
            <w:tcW w:w="2877" w:type="dxa"/>
          </w:tcPr>
          <w:p w14:paraId="545520C5" w14:textId="77777777" w:rsidR="00BF56E8" w:rsidRDefault="00BF56E8" w:rsidP="006D6718">
            <w:pPr>
              <w:spacing w:before="120"/>
              <w:jc w:val="center"/>
              <w:rPr>
                <w:b/>
                <w:sz w:val="20"/>
                <w:szCs w:val="20"/>
              </w:rPr>
            </w:pPr>
          </w:p>
        </w:tc>
        <w:tc>
          <w:tcPr>
            <w:tcW w:w="5756" w:type="dxa"/>
            <w:gridSpan w:val="2"/>
          </w:tcPr>
          <w:p w14:paraId="34F6D499" w14:textId="557DD7D9" w:rsidR="00BF56E8" w:rsidRPr="00E74890" w:rsidRDefault="00BF56E8" w:rsidP="00BF56E8">
            <w:pPr>
              <w:spacing w:before="120"/>
              <w:rPr>
                <w:rFonts w:ascii="Century Gothic" w:eastAsia="Century Gothic" w:hAnsi="Century Gothic" w:cs="Century Gothic"/>
                <w:b/>
                <w:sz w:val="24"/>
                <w:szCs w:val="24"/>
              </w:rPr>
            </w:pPr>
            <w:r w:rsidRPr="00E74890">
              <w:rPr>
                <w:rFonts w:ascii="Century Gothic" w:eastAsia="Century Gothic" w:hAnsi="Century Gothic" w:cs="Century Gothic"/>
                <w:b/>
                <w:sz w:val="24"/>
                <w:szCs w:val="24"/>
              </w:rPr>
              <w:t xml:space="preserve">I’m not available: </w:t>
            </w:r>
          </w:p>
        </w:tc>
      </w:tr>
      <w:tr w:rsidR="00D26B0E" w14:paraId="136C6E16" w14:textId="77777777" w:rsidTr="009D3024">
        <w:tc>
          <w:tcPr>
            <w:tcW w:w="11510" w:type="dxa"/>
            <w:gridSpan w:val="4"/>
          </w:tcPr>
          <w:p w14:paraId="765419BD" w14:textId="443ADB04" w:rsidR="00D26B0E" w:rsidRDefault="00D26B0E" w:rsidP="00877B94">
            <w:pPr>
              <w:spacing w:before="120"/>
              <w:jc w:val="center"/>
              <w:rPr>
                <w:b/>
                <w:sz w:val="20"/>
                <w:szCs w:val="20"/>
              </w:rPr>
            </w:pPr>
            <w:r>
              <w:rPr>
                <w:rFonts w:ascii="Century Gothic" w:eastAsia="Century Gothic" w:hAnsi="Century Gothic" w:cs="Century Gothic"/>
                <w:b/>
                <w:sz w:val="24"/>
                <w:szCs w:val="24"/>
              </w:rPr>
              <w:t>The</w:t>
            </w:r>
            <w:r w:rsidR="000372F2">
              <w:rPr>
                <w:rFonts w:ascii="Century Gothic" w:eastAsia="Century Gothic" w:hAnsi="Century Gothic" w:cs="Century Gothic"/>
                <w:b/>
                <w:sz w:val="24"/>
                <w:szCs w:val="24"/>
              </w:rPr>
              <w:t>re is no</w:t>
            </w:r>
            <w:r>
              <w:rPr>
                <w:rFonts w:ascii="Century Gothic" w:eastAsia="Century Gothic" w:hAnsi="Century Gothic" w:cs="Century Gothic"/>
                <w:b/>
                <w:sz w:val="24"/>
                <w:szCs w:val="24"/>
              </w:rPr>
              <w:t xml:space="preserve"> fee </w:t>
            </w:r>
            <w:r w:rsidR="000372F2">
              <w:rPr>
                <w:rFonts w:ascii="Century Gothic" w:eastAsia="Century Gothic" w:hAnsi="Century Gothic" w:cs="Century Gothic"/>
                <w:b/>
                <w:sz w:val="24"/>
                <w:szCs w:val="24"/>
              </w:rPr>
              <w:t>to participate in</w:t>
            </w:r>
            <w:r>
              <w:rPr>
                <w:rFonts w:ascii="Century Gothic" w:eastAsia="Century Gothic" w:hAnsi="Century Gothic" w:cs="Century Gothic"/>
                <w:b/>
                <w:sz w:val="24"/>
                <w:szCs w:val="24"/>
              </w:rPr>
              <w:t xml:space="preserve"> this event</w:t>
            </w:r>
            <w:r w:rsidR="000372F2">
              <w:rPr>
                <w:rFonts w:ascii="Century Gothic" w:eastAsia="Century Gothic" w:hAnsi="Century Gothic" w:cs="Century Gothic"/>
                <w:b/>
                <w:sz w:val="24"/>
                <w:szCs w:val="24"/>
              </w:rPr>
              <w:t>.</w:t>
            </w:r>
          </w:p>
        </w:tc>
      </w:tr>
    </w:tbl>
    <w:p w14:paraId="3F60979E" w14:textId="77777777" w:rsidR="00897A6F" w:rsidRDefault="00897A6F">
      <w:pPr>
        <w:spacing w:before="120" w:after="0" w:line="240" w:lineRule="auto"/>
        <w:rPr>
          <w:rFonts w:ascii="Century Gothic" w:eastAsia="Century Gothic" w:hAnsi="Century Gothic" w:cs="Century Gothic"/>
          <w:b/>
          <w:sz w:val="2"/>
          <w:szCs w:val="2"/>
        </w:rPr>
      </w:pPr>
      <w:bookmarkStart w:id="1" w:name="_heading=h.30j0zll" w:colFirst="0" w:colLast="0"/>
      <w:bookmarkEnd w:id="1"/>
    </w:p>
    <w:p w14:paraId="7D3BF818" w14:textId="77777777" w:rsidR="00897A6F" w:rsidRDefault="00897A6F">
      <w:pPr>
        <w:spacing w:before="120" w:after="0" w:line="240" w:lineRule="auto"/>
        <w:jc w:val="center"/>
        <w:rPr>
          <w:rFonts w:ascii="Century Gothic" w:eastAsia="Century Gothic" w:hAnsi="Century Gothic" w:cs="Century Gothic"/>
          <w:b/>
          <w:sz w:val="2"/>
          <w:szCs w:val="2"/>
        </w:rPr>
      </w:pPr>
    </w:p>
    <w:p w14:paraId="00A99D4B" w14:textId="77777777" w:rsidR="00897A6F" w:rsidRDefault="004B68E5">
      <w:pPr>
        <w:spacing w:after="0" w:line="240" w:lineRule="auto"/>
        <w:jc w:val="center"/>
        <w:rPr>
          <w:rFonts w:ascii="Century Gothic" w:eastAsia="Century Gothic" w:hAnsi="Century Gothic" w:cs="Century Gothic"/>
          <w:b/>
          <w:sz w:val="32"/>
          <w:szCs w:val="32"/>
          <w:highlight w:val="yellow"/>
        </w:rPr>
      </w:pPr>
      <w:r>
        <w:rPr>
          <w:rFonts w:ascii="Century Gothic" w:eastAsia="Century Gothic" w:hAnsi="Century Gothic" w:cs="Century Gothic"/>
          <w:b/>
          <w:sz w:val="32"/>
          <w:szCs w:val="32"/>
          <w:highlight w:val="yellow"/>
        </w:rPr>
        <w:t>If you would like to participate, please complete this agreement</w:t>
      </w:r>
    </w:p>
    <w:p w14:paraId="4B176AEE" w14:textId="44A687FE" w:rsidR="00897A6F" w:rsidRPr="002F6846" w:rsidRDefault="004B68E5" w:rsidP="00AA405E">
      <w:pPr>
        <w:spacing w:after="0" w:line="240" w:lineRule="auto"/>
        <w:jc w:val="center"/>
        <w:rPr>
          <w:rFonts w:ascii="Century Gothic" w:eastAsia="Century Gothic" w:hAnsi="Century Gothic" w:cs="Century Gothic"/>
          <w:b/>
          <w:sz w:val="32"/>
          <w:szCs w:val="32"/>
          <w:highlight w:val="yellow"/>
        </w:rPr>
      </w:pPr>
      <w:r>
        <w:rPr>
          <w:rFonts w:ascii="Century Gothic" w:eastAsia="Century Gothic" w:hAnsi="Century Gothic" w:cs="Century Gothic"/>
          <w:b/>
          <w:sz w:val="32"/>
          <w:szCs w:val="32"/>
          <w:highlight w:val="yellow"/>
        </w:rPr>
        <w:t xml:space="preserve">and </w:t>
      </w:r>
      <w:r w:rsidR="00BB55ED">
        <w:rPr>
          <w:rFonts w:ascii="Century Gothic" w:eastAsia="Century Gothic" w:hAnsi="Century Gothic" w:cs="Century Gothic"/>
          <w:b/>
          <w:sz w:val="32"/>
          <w:szCs w:val="32"/>
          <w:highlight w:val="yellow"/>
        </w:rPr>
        <w:t>email or mail</w:t>
      </w:r>
      <w:r>
        <w:rPr>
          <w:rFonts w:ascii="Century Gothic" w:eastAsia="Century Gothic" w:hAnsi="Century Gothic" w:cs="Century Gothic"/>
          <w:b/>
          <w:sz w:val="32"/>
          <w:szCs w:val="32"/>
          <w:highlight w:val="yellow"/>
        </w:rPr>
        <w:t xml:space="preserve"> it</w:t>
      </w:r>
      <w:r w:rsidR="00AE5608">
        <w:rPr>
          <w:rFonts w:ascii="Century Gothic" w:eastAsia="Century Gothic" w:hAnsi="Century Gothic" w:cs="Century Gothic"/>
          <w:b/>
          <w:sz w:val="32"/>
          <w:szCs w:val="32"/>
          <w:highlight w:val="yellow"/>
        </w:rPr>
        <w:t xml:space="preserve"> no later than May </w:t>
      </w:r>
      <w:r w:rsidR="00137016">
        <w:rPr>
          <w:rFonts w:ascii="Century Gothic" w:eastAsia="Century Gothic" w:hAnsi="Century Gothic" w:cs="Century Gothic"/>
          <w:b/>
          <w:sz w:val="32"/>
          <w:szCs w:val="32"/>
          <w:highlight w:val="yellow"/>
        </w:rPr>
        <w:t>22</w:t>
      </w:r>
      <w:r w:rsidR="00137016" w:rsidRPr="002F6846">
        <w:rPr>
          <w:rFonts w:ascii="Century Gothic" w:eastAsia="Century Gothic" w:hAnsi="Century Gothic" w:cs="Century Gothic"/>
          <w:b/>
          <w:sz w:val="32"/>
          <w:szCs w:val="32"/>
          <w:highlight w:val="yellow"/>
        </w:rPr>
        <w:t>nd</w:t>
      </w:r>
      <w:r w:rsidR="008B4FA0">
        <w:rPr>
          <w:rFonts w:ascii="Century Gothic" w:eastAsia="Century Gothic" w:hAnsi="Century Gothic" w:cs="Century Gothic"/>
          <w:b/>
          <w:sz w:val="32"/>
          <w:szCs w:val="32"/>
          <w:highlight w:val="yellow"/>
        </w:rPr>
        <w:t xml:space="preserve">, </w:t>
      </w:r>
      <w:r w:rsidR="00AE5608">
        <w:rPr>
          <w:rFonts w:ascii="Century Gothic" w:eastAsia="Century Gothic" w:hAnsi="Century Gothic" w:cs="Century Gothic"/>
          <w:b/>
          <w:sz w:val="32"/>
          <w:szCs w:val="32"/>
          <w:highlight w:val="yellow"/>
        </w:rPr>
        <w:t>2021.</w:t>
      </w:r>
      <w:r w:rsidR="00AA405E">
        <w:rPr>
          <w:rFonts w:ascii="Century Gothic" w:eastAsia="Century Gothic" w:hAnsi="Century Gothic" w:cs="Century Gothic"/>
          <w:b/>
          <w:sz w:val="32"/>
          <w:szCs w:val="32"/>
          <w:highlight w:val="yellow"/>
        </w:rPr>
        <w:br/>
      </w:r>
      <w:r w:rsidR="00C57EEB" w:rsidRPr="002F6846">
        <w:rPr>
          <w:rFonts w:ascii="Century Gothic" w:eastAsia="Century Gothic" w:hAnsi="Century Gothic" w:cs="Century Gothic"/>
          <w:b/>
          <w:sz w:val="32"/>
          <w:szCs w:val="32"/>
          <w:highlight w:val="yellow"/>
        </w:rPr>
        <w:t>Grow It Forward Inc.</w:t>
      </w:r>
      <w:r w:rsidRPr="002F6846">
        <w:rPr>
          <w:rFonts w:ascii="Century Gothic" w:eastAsia="Century Gothic" w:hAnsi="Century Gothic" w:cs="Century Gothic"/>
          <w:b/>
          <w:sz w:val="32"/>
          <w:szCs w:val="32"/>
          <w:highlight w:val="yellow"/>
        </w:rPr>
        <w:t>, 1</w:t>
      </w:r>
      <w:r w:rsidR="00C57EEB" w:rsidRPr="002F6846">
        <w:rPr>
          <w:rFonts w:ascii="Century Gothic" w:eastAsia="Century Gothic" w:hAnsi="Century Gothic" w:cs="Century Gothic"/>
          <w:b/>
          <w:sz w:val="32"/>
          <w:szCs w:val="32"/>
          <w:highlight w:val="yellow"/>
        </w:rPr>
        <w:t>501 Marshall Street</w:t>
      </w:r>
      <w:r w:rsidRPr="002F6846">
        <w:rPr>
          <w:rFonts w:ascii="Century Gothic" w:eastAsia="Century Gothic" w:hAnsi="Century Gothic" w:cs="Century Gothic"/>
          <w:b/>
          <w:sz w:val="32"/>
          <w:szCs w:val="32"/>
          <w:highlight w:val="yellow"/>
        </w:rPr>
        <w:t xml:space="preserve">, </w:t>
      </w:r>
      <w:r w:rsidR="00C57EEB" w:rsidRPr="002F6846">
        <w:rPr>
          <w:rFonts w:ascii="Century Gothic" w:eastAsia="Century Gothic" w:hAnsi="Century Gothic" w:cs="Century Gothic"/>
          <w:b/>
          <w:sz w:val="32"/>
          <w:szCs w:val="32"/>
          <w:highlight w:val="yellow"/>
        </w:rPr>
        <w:t>Manitowoc,</w:t>
      </w:r>
      <w:r w:rsidRPr="002F6846">
        <w:rPr>
          <w:rFonts w:ascii="Century Gothic" w:eastAsia="Century Gothic" w:hAnsi="Century Gothic" w:cs="Century Gothic"/>
          <w:b/>
          <w:sz w:val="32"/>
          <w:szCs w:val="32"/>
          <w:highlight w:val="yellow"/>
        </w:rPr>
        <w:t xml:space="preserve"> WI 54</w:t>
      </w:r>
      <w:r w:rsidR="00C57EEB" w:rsidRPr="002F6846">
        <w:rPr>
          <w:rFonts w:ascii="Century Gothic" w:eastAsia="Century Gothic" w:hAnsi="Century Gothic" w:cs="Century Gothic"/>
          <w:b/>
          <w:sz w:val="32"/>
          <w:szCs w:val="32"/>
          <w:highlight w:val="yellow"/>
        </w:rPr>
        <w:t>220</w:t>
      </w:r>
      <w:r w:rsidR="00BB55ED">
        <w:rPr>
          <w:rFonts w:ascii="Century Gothic" w:eastAsia="Century Gothic" w:hAnsi="Century Gothic" w:cs="Century Gothic"/>
          <w:b/>
          <w:sz w:val="32"/>
          <w:szCs w:val="32"/>
          <w:highlight w:val="yellow"/>
        </w:rPr>
        <w:br/>
      </w:r>
      <w:r w:rsidR="00BB55ED" w:rsidRPr="002F6846">
        <w:rPr>
          <w:rFonts w:ascii="Century Gothic" w:eastAsia="Century Gothic" w:hAnsi="Century Gothic" w:cs="Century Gothic"/>
          <w:b/>
          <w:sz w:val="32"/>
          <w:szCs w:val="32"/>
          <w:highlight w:val="yellow"/>
        </w:rPr>
        <w:t xml:space="preserve">info@grow54220.com </w:t>
      </w:r>
    </w:p>
    <w:p w14:paraId="5C6DFCEF" w14:textId="77777777" w:rsidR="00897A6F" w:rsidRDefault="00897A6F">
      <w:pPr>
        <w:spacing w:before="120" w:after="0" w:line="240" w:lineRule="auto"/>
        <w:rPr>
          <w:rFonts w:ascii="Century Gothic" w:eastAsia="Century Gothic" w:hAnsi="Century Gothic" w:cs="Century Gothic"/>
          <w:sz w:val="4"/>
          <w:szCs w:val="4"/>
        </w:rPr>
      </w:pPr>
    </w:p>
    <w:tbl>
      <w:tblPr>
        <w:tblStyle w:val="a6"/>
        <w:tblW w:w="1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0"/>
      </w:tblGrid>
      <w:tr w:rsidR="00897A6F" w14:paraId="4A7359C3" w14:textId="77777777">
        <w:tc>
          <w:tcPr>
            <w:tcW w:w="11510" w:type="dxa"/>
          </w:tcPr>
          <w:p w14:paraId="29B80A88" w14:textId="3ADD2E04" w:rsidR="002F6846" w:rsidRPr="00AE124A" w:rsidRDefault="002F6846" w:rsidP="00430475">
            <w:pPr>
              <w:rPr>
                <w:b/>
                <w:bCs/>
                <w:sz w:val="32"/>
                <w:szCs w:val="32"/>
              </w:rPr>
            </w:pPr>
            <w:r w:rsidRPr="00AE124A">
              <w:t xml:space="preserve">In consideration for the right to participate in </w:t>
            </w:r>
            <w:r>
              <w:t>Marshall Street Market</w:t>
            </w:r>
            <w:r w:rsidRPr="00AE124A">
              <w:t>, you have read, understand and agree to all terms and conditions in th</w:t>
            </w:r>
            <w:r>
              <w:t>is</w:t>
            </w:r>
            <w:r w:rsidRPr="00AE124A">
              <w:t xml:space="preserve"> “Participation Agreement,” and by having submitted </w:t>
            </w:r>
            <w:r w:rsidR="003D6D5F">
              <w:t>the application</w:t>
            </w:r>
            <w:r w:rsidRPr="00AE124A">
              <w:t>, you have agreed to:</w:t>
            </w:r>
          </w:p>
          <w:p w14:paraId="1478D0E3" w14:textId="77777777" w:rsidR="002F6846" w:rsidRPr="00AE124A" w:rsidRDefault="002F6846" w:rsidP="00430475">
            <w:pPr>
              <w:numPr>
                <w:ilvl w:val="0"/>
                <w:numId w:val="4"/>
              </w:numPr>
            </w:pPr>
            <w:r w:rsidRPr="00AE124A">
              <w:t xml:space="preserve">Abide by all applicable local, State and Federal licensing and regulations, and agree that a violation of such requirements or regulations, or improper conduct, may be deemed to be a material breach of this Agreement and Grow It Forward may, at its sole discretion, may remove a Vendor from the </w:t>
            </w:r>
            <w:r>
              <w:t xml:space="preserve">event </w:t>
            </w:r>
            <w:r w:rsidRPr="00AE124A">
              <w:t>property for the remainder of the season.</w:t>
            </w:r>
          </w:p>
          <w:p w14:paraId="79F240E5" w14:textId="77777777" w:rsidR="002F6846" w:rsidRPr="00AE124A" w:rsidRDefault="002F6846" w:rsidP="00430475">
            <w:pPr>
              <w:numPr>
                <w:ilvl w:val="0"/>
                <w:numId w:val="4"/>
              </w:numPr>
            </w:pPr>
            <w:r w:rsidRPr="00AE124A">
              <w:t xml:space="preserve">Agree to indemnify and hold harmless Grow It Forward Inc., its employees, volunteers, and sponsors, from any and all causes of action which may arise from the operation of </w:t>
            </w:r>
            <w:r>
              <w:t>Marshall Street Market</w:t>
            </w:r>
            <w:r w:rsidRPr="00AE124A">
              <w:t xml:space="preserve">, not caused by negligence of Grow It Forward Inc., its employees, volunteers, and sponsors. </w:t>
            </w:r>
          </w:p>
          <w:p w14:paraId="5DB08661" w14:textId="77777777" w:rsidR="002F6846" w:rsidRPr="00AE124A" w:rsidRDefault="002F6846" w:rsidP="00430475">
            <w:pPr>
              <w:numPr>
                <w:ilvl w:val="0"/>
                <w:numId w:val="4"/>
              </w:numPr>
            </w:pPr>
            <w:r w:rsidRPr="00AE124A">
              <w:t xml:space="preserve">Give permission for Grow It Forward Inc. to use any photos, videotape, etc. taken of products or person in any and all publicity and advertising promoting the </w:t>
            </w:r>
            <w:r>
              <w:t>event</w:t>
            </w:r>
            <w:r w:rsidRPr="00AE124A">
              <w:t>. By submitting this application, and signing below, you acknowledge that the Rules and Regulations have been read and understood, and will abide by the terms as presented in this Participation Agreement.</w:t>
            </w:r>
          </w:p>
          <w:p w14:paraId="5042B21E" w14:textId="5F52B1E3" w:rsidR="002F6846" w:rsidRPr="003D6D5F" w:rsidRDefault="002F6846" w:rsidP="00430475">
            <w:pPr>
              <w:numPr>
                <w:ilvl w:val="0"/>
                <w:numId w:val="4"/>
              </w:numPr>
            </w:pPr>
            <w:r w:rsidRPr="00AE124A">
              <w:t>You certify that you have read, understand and agree to adhere to all applicable rules and guidelines as outlined and referenced in this document. You further understand that should you fail to comply with these specified rules and guidelines, your participation in the Grow It Forward's events may be terminated</w:t>
            </w:r>
            <w:r w:rsidR="003D6D5F">
              <w:t>.</w:t>
            </w:r>
          </w:p>
          <w:p w14:paraId="028D39D0" w14:textId="7F35DBEB" w:rsidR="00897A6F" w:rsidRDefault="004B68E5">
            <w:pPr>
              <w:spacing w:before="240"/>
              <w:jc w:val="center"/>
              <w:rPr>
                <w:rFonts w:ascii="Century Gothic" w:eastAsia="Century Gothic" w:hAnsi="Century Gothic" w:cs="Century Gothic"/>
                <w:b/>
                <w:i/>
              </w:rPr>
            </w:pPr>
            <w:r>
              <w:rPr>
                <w:rFonts w:ascii="Century Gothic" w:eastAsia="Century Gothic" w:hAnsi="Century Gothic" w:cs="Century Gothic"/>
                <w:b/>
                <w:i/>
              </w:rPr>
              <w:t xml:space="preserve">I have read and understand the information for this </w:t>
            </w:r>
            <w:r w:rsidR="002F6846">
              <w:rPr>
                <w:rFonts w:ascii="Century Gothic" w:eastAsia="Century Gothic" w:hAnsi="Century Gothic" w:cs="Century Gothic"/>
                <w:b/>
                <w:i/>
              </w:rPr>
              <w:t>participation</w:t>
            </w:r>
            <w:r>
              <w:rPr>
                <w:rFonts w:ascii="Century Gothic" w:eastAsia="Century Gothic" w:hAnsi="Century Gothic" w:cs="Century Gothic"/>
                <w:b/>
                <w:i/>
              </w:rPr>
              <w:t xml:space="preserve"> agreement.</w:t>
            </w:r>
          </w:p>
          <w:p w14:paraId="7EEFA3FF" w14:textId="7DDF0B24" w:rsidR="00897A6F" w:rsidRDefault="004B68E5">
            <w:pPr>
              <w:spacing w:before="240" w:after="40"/>
              <w:rPr>
                <w:rFonts w:ascii="Century Gothic" w:eastAsia="Century Gothic" w:hAnsi="Century Gothic" w:cs="Century Gothic"/>
              </w:rPr>
            </w:pPr>
            <w:r>
              <w:rPr>
                <w:rFonts w:ascii="Century Gothic" w:eastAsia="Century Gothic" w:hAnsi="Century Gothic" w:cs="Century Gothic"/>
              </w:rPr>
              <w:t xml:space="preserve">Signature: ________________________________________________________   </w:t>
            </w:r>
            <w:r w:rsidR="00232EC4">
              <w:rPr>
                <w:rFonts w:ascii="Century Gothic" w:eastAsia="Century Gothic" w:hAnsi="Century Gothic" w:cs="Century Gothic"/>
              </w:rPr>
              <w:t xml:space="preserve">Date: </w:t>
            </w:r>
            <w:r>
              <w:rPr>
                <w:rFonts w:ascii="Century Gothic" w:eastAsia="Century Gothic" w:hAnsi="Century Gothic" w:cs="Century Gothic"/>
              </w:rPr>
              <w:t>____________________________</w:t>
            </w:r>
          </w:p>
        </w:tc>
      </w:tr>
    </w:tbl>
    <w:p w14:paraId="1BF973BF" w14:textId="0991FFCA" w:rsidR="00AA405E" w:rsidRPr="00AA405E" w:rsidRDefault="00AA405E" w:rsidP="00AA405E">
      <w:pPr>
        <w:tabs>
          <w:tab w:val="left" w:pos="4440"/>
        </w:tabs>
        <w:rPr>
          <w:sz w:val="32"/>
          <w:szCs w:val="32"/>
        </w:rPr>
      </w:pPr>
      <w:bookmarkStart w:id="2" w:name="_heading=h.gjdgxs" w:colFirst="0" w:colLast="0"/>
      <w:bookmarkEnd w:id="2"/>
    </w:p>
    <w:sectPr w:rsidR="00AA405E" w:rsidRPr="00AA405E">
      <w:footerReference w:type="default" r:id="rId10"/>
      <w:pgSz w:w="12240" w:h="15840"/>
      <w:pgMar w:top="360" w:right="360" w:bottom="360" w:left="36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F0D9" w14:textId="77777777" w:rsidR="00F9160B" w:rsidRDefault="00F9160B">
      <w:pPr>
        <w:spacing w:after="0" w:line="240" w:lineRule="auto"/>
      </w:pPr>
      <w:r>
        <w:separator/>
      </w:r>
    </w:p>
  </w:endnote>
  <w:endnote w:type="continuationSeparator" w:id="0">
    <w:p w14:paraId="0E122F32" w14:textId="77777777" w:rsidR="00F9160B" w:rsidRDefault="00F9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Gisha">
    <w:charset w:val="B1"/>
    <w:family w:val="swiss"/>
    <w:pitch w:val="variable"/>
    <w:sig w:usb0="80000807" w:usb1="40000042"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 DARLING">
    <w:altName w:val="Arial Black"/>
    <w:charset w:val="00"/>
    <w:family w:val="auto"/>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5451" w14:textId="5B7E24A3" w:rsidR="00897A6F" w:rsidRDefault="003E7559">
    <w:pPr>
      <w:pBdr>
        <w:top w:val="nil"/>
        <w:left w:val="nil"/>
        <w:bottom w:val="nil"/>
        <w:right w:val="nil"/>
        <w:between w:val="nil"/>
      </w:pBdr>
      <w:tabs>
        <w:tab w:val="center" w:pos="4680"/>
        <w:tab w:val="right" w:pos="9360"/>
      </w:tabs>
      <w:spacing w:after="0" w:line="24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Grow It Forward Community Food Center</w:t>
    </w:r>
    <w:r w:rsidR="004B68E5">
      <w:rPr>
        <w:rFonts w:ascii="Century Gothic" w:eastAsia="Century Gothic" w:hAnsi="Century Gothic" w:cs="Century Gothic"/>
        <w:color w:val="000000"/>
        <w:sz w:val="18"/>
        <w:szCs w:val="18"/>
      </w:rPr>
      <w:t xml:space="preserve">     </w:t>
    </w:r>
    <w:r w:rsidR="004B68E5">
      <w:rPr>
        <w:rFonts w:ascii="Century Gothic" w:eastAsia="Century Gothic" w:hAnsi="Century Gothic" w:cs="Century Gothic"/>
        <w:color w:val="000000"/>
        <w:sz w:val="18"/>
        <w:szCs w:val="18"/>
      </w:rPr>
      <w:tab/>
    </w:r>
    <w:r w:rsidR="004B68E5">
      <w:rPr>
        <w:rFonts w:ascii="Century Gothic" w:eastAsia="Century Gothic" w:hAnsi="Century Gothic" w:cs="Century Gothic"/>
        <w:color w:val="000000"/>
        <w:sz w:val="18"/>
        <w:szCs w:val="18"/>
      </w:rPr>
      <w:tab/>
      <w:t xml:space="preserve">                                                           </w:t>
    </w:r>
    <w:r w:rsidR="004B68E5">
      <w:rPr>
        <w:rFonts w:ascii="Century Gothic" w:eastAsia="Century Gothic" w:hAnsi="Century Gothic" w:cs="Century Gothic"/>
        <w:b/>
        <w:color w:val="000000"/>
        <w:sz w:val="18"/>
        <w:szCs w:val="18"/>
      </w:rPr>
      <w:t>Email:</w:t>
    </w:r>
    <w:r w:rsidR="004B68E5">
      <w:rPr>
        <w:rFonts w:ascii="Century Gothic" w:eastAsia="Century Gothic" w:hAnsi="Century Gothic" w:cs="Century Gothic"/>
        <w:color w:val="000000"/>
        <w:sz w:val="18"/>
        <w:szCs w:val="18"/>
      </w:rPr>
      <w:t xml:space="preserve"> </w:t>
    </w:r>
    <w:r w:rsidR="004B68E5">
      <w:rPr>
        <w:noProof/>
      </w:rPr>
      <w:drawing>
        <wp:anchor distT="0" distB="0" distL="114300" distR="114300" simplePos="0" relativeHeight="251658240" behindDoc="0" locked="0" layoutInCell="1" hidden="0" allowOverlap="1" wp14:anchorId="23080C48" wp14:editId="06CBEC25">
          <wp:simplePos x="0" y="0"/>
          <wp:positionH relativeFrom="column">
            <wp:posOffset>3</wp:posOffset>
          </wp:positionH>
          <wp:positionV relativeFrom="paragraph">
            <wp:posOffset>6985</wp:posOffset>
          </wp:positionV>
          <wp:extent cx="146050" cy="146050"/>
          <wp:effectExtent l="0" t="0" r="0" b="0"/>
          <wp:wrapSquare wrapText="bothSides" distT="0" distB="0" distL="114300" distR="11430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050" cy="146050"/>
                  </a:xfrm>
                  <a:prstGeom prst="rect">
                    <a:avLst/>
                  </a:prstGeom>
                  <a:ln/>
                </pic:spPr>
              </pic:pic>
            </a:graphicData>
          </a:graphic>
        </wp:anchor>
      </w:drawing>
    </w:r>
    <w:r w:rsidR="00C57EEB">
      <w:rPr>
        <w:rFonts w:ascii="Century Gothic" w:eastAsia="Century Gothic" w:hAnsi="Century Gothic" w:cs="Century Gothic"/>
        <w:color w:val="000000"/>
        <w:sz w:val="18"/>
        <w:szCs w:val="18"/>
      </w:rPr>
      <w:t>info@grow54220.com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B4D7" w14:textId="77777777" w:rsidR="00F9160B" w:rsidRDefault="00F9160B">
      <w:pPr>
        <w:spacing w:after="0" w:line="240" w:lineRule="auto"/>
      </w:pPr>
      <w:r>
        <w:separator/>
      </w:r>
    </w:p>
  </w:footnote>
  <w:footnote w:type="continuationSeparator" w:id="0">
    <w:p w14:paraId="0E900796" w14:textId="77777777" w:rsidR="00F9160B" w:rsidRDefault="00F91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583B"/>
    <w:multiLevelType w:val="multilevel"/>
    <w:tmpl w:val="3820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E51FE"/>
    <w:multiLevelType w:val="hybridMultilevel"/>
    <w:tmpl w:val="8AE4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67CAF"/>
    <w:multiLevelType w:val="hybridMultilevel"/>
    <w:tmpl w:val="3990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21C13"/>
    <w:multiLevelType w:val="hybridMultilevel"/>
    <w:tmpl w:val="9E663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6F"/>
    <w:rsid w:val="00011847"/>
    <w:rsid w:val="000372F2"/>
    <w:rsid w:val="00101412"/>
    <w:rsid w:val="00137016"/>
    <w:rsid w:val="001950AB"/>
    <w:rsid w:val="00204162"/>
    <w:rsid w:val="00232AA4"/>
    <w:rsid w:val="00232EC4"/>
    <w:rsid w:val="002728E6"/>
    <w:rsid w:val="002B0D6C"/>
    <w:rsid w:val="002E3FCC"/>
    <w:rsid w:val="002F6846"/>
    <w:rsid w:val="003844DB"/>
    <w:rsid w:val="00384E71"/>
    <w:rsid w:val="0039182C"/>
    <w:rsid w:val="003D1975"/>
    <w:rsid w:val="003D6D5F"/>
    <w:rsid w:val="003E7559"/>
    <w:rsid w:val="003F52E5"/>
    <w:rsid w:val="00430475"/>
    <w:rsid w:val="004524FF"/>
    <w:rsid w:val="004B68E5"/>
    <w:rsid w:val="0055482F"/>
    <w:rsid w:val="006208A3"/>
    <w:rsid w:val="006732A0"/>
    <w:rsid w:val="006843A4"/>
    <w:rsid w:val="006D6718"/>
    <w:rsid w:val="00772D12"/>
    <w:rsid w:val="008007C9"/>
    <w:rsid w:val="008340DE"/>
    <w:rsid w:val="00842F45"/>
    <w:rsid w:val="00872658"/>
    <w:rsid w:val="00874A33"/>
    <w:rsid w:val="00877A95"/>
    <w:rsid w:val="00877B94"/>
    <w:rsid w:val="00897A6F"/>
    <w:rsid w:val="008B4FA0"/>
    <w:rsid w:val="008D3665"/>
    <w:rsid w:val="008F7007"/>
    <w:rsid w:val="00935512"/>
    <w:rsid w:val="009549B5"/>
    <w:rsid w:val="00A05AF5"/>
    <w:rsid w:val="00A62580"/>
    <w:rsid w:val="00AA405E"/>
    <w:rsid w:val="00AC6334"/>
    <w:rsid w:val="00AE3803"/>
    <w:rsid w:val="00AE5608"/>
    <w:rsid w:val="00AF6DCE"/>
    <w:rsid w:val="00B363DB"/>
    <w:rsid w:val="00B67321"/>
    <w:rsid w:val="00B80C25"/>
    <w:rsid w:val="00B9105D"/>
    <w:rsid w:val="00BA78C5"/>
    <w:rsid w:val="00BB55ED"/>
    <w:rsid w:val="00BC3F2C"/>
    <w:rsid w:val="00BF56E8"/>
    <w:rsid w:val="00C067B1"/>
    <w:rsid w:val="00C1235D"/>
    <w:rsid w:val="00C31915"/>
    <w:rsid w:val="00C57EEB"/>
    <w:rsid w:val="00C66D19"/>
    <w:rsid w:val="00C76EDE"/>
    <w:rsid w:val="00CD1BE3"/>
    <w:rsid w:val="00CD23E0"/>
    <w:rsid w:val="00CF4C47"/>
    <w:rsid w:val="00D127D3"/>
    <w:rsid w:val="00D26B0E"/>
    <w:rsid w:val="00D4382B"/>
    <w:rsid w:val="00D4407E"/>
    <w:rsid w:val="00D633C7"/>
    <w:rsid w:val="00D71312"/>
    <w:rsid w:val="00D718C1"/>
    <w:rsid w:val="00E340B0"/>
    <w:rsid w:val="00E74890"/>
    <w:rsid w:val="00E90FBC"/>
    <w:rsid w:val="00F50A69"/>
    <w:rsid w:val="00F53ED1"/>
    <w:rsid w:val="00F9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3211"/>
  <w15:docId w15:val="{97C0704D-5A70-4C6C-B239-6DA88D3F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A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818"/>
    <w:rPr>
      <w:color w:val="0563C1" w:themeColor="hyperlink"/>
      <w:u w:val="single"/>
    </w:rPr>
  </w:style>
  <w:style w:type="paragraph" w:styleId="ListParagraph">
    <w:name w:val="List Paragraph"/>
    <w:basedOn w:val="Normal"/>
    <w:uiPriority w:val="34"/>
    <w:qFormat/>
    <w:rsid w:val="00730F17"/>
    <w:pPr>
      <w:ind w:left="720"/>
      <w:contextualSpacing/>
    </w:pPr>
  </w:style>
  <w:style w:type="paragraph" w:styleId="Header">
    <w:name w:val="header"/>
    <w:basedOn w:val="Normal"/>
    <w:link w:val="HeaderChar"/>
    <w:uiPriority w:val="99"/>
    <w:unhideWhenUsed/>
    <w:rsid w:val="0081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6C0"/>
  </w:style>
  <w:style w:type="paragraph" w:styleId="Footer">
    <w:name w:val="footer"/>
    <w:basedOn w:val="Normal"/>
    <w:link w:val="FooterChar"/>
    <w:uiPriority w:val="99"/>
    <w:unhideWhenUsed/>
    <w:rsid w:val="0081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6C0"/>
  </w:style>
  <w:style w:type="paragraph" w:styleId="BalloonText">
    <w:name w:val="Balloon Text"/>
    <w:basedOn w:val="Normal"/>
    <w:link w:val="BalloonTextChar"/>
    <w:uiPriority w:val="99"/>
    <w:semiHidden/>
    <w:unhideWhenUsed/>
    <w:rsid w:val="00831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B2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384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venue.wi.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SkvYx8K8kPoD79ynqdj529w2g==">AMUW2mX38L+h9HICeRmGcij2+CwxBNTrTQIDZcRSNwyDki1jlZj6tsnHnfHvKKxSlYB1XgnS9w6PlZiFcA/W0c3XvDyoSile2Th2Wha2PR/86kPlGosvFnfqKeq1UFsxNFRDd3PF5uON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Westerfield</dc:creator>
  <cp:lastModifiedBy>Amber Daugs</cp:lastModifiedBy>
  <cp:revision>60</cp:revision>
  <cp:lastPrinted>2021-05-08T14:09:00Z</cp:lastPrinted>
  <dcterms:created xsi:type="dcterms:W3CDTF">2021-05-08T12:30:00Z</dcterms:created>
  <dcterms:modified xsi:type="dcterms:W3CDTF">2021-05-11T14:22:00Z</dcterms:modified>
</cp:coreProperties>
</file>